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787F31">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92587863"/>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DAB3DDA"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C24AF1">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787F31">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787F31">
        <w:trPr>
          <w:trHeight w:val="68"/>
          <w:jc w:val="center"/>
        </w:trPr>
        <w:tc>
          <w:tcPr>
            <w:tcW w:w="8782" w:type="dxa"/>
            <w:gridSpan w:val="2"/>
          </w:tcPr>
          <w:p w14:paraId="1D8DD3C9" w14:textId="62C05688" w:rsidR="00AA7D26" w:rsidRPr="00A0035F" w:rsidRDefault="00AA7D26" w:rsidP="00AA7D26">
            <w:pPr>
              <w:ind w:left="-107"/>
              <w:outlineLvl w:val="2"/>
              <w:rPr>
                <w:rFonts w:ascii="Tahoma" w:hAnsi="Tahoma" w:cs="Tahoma"/>
                <w:bCs/>
                <w:color w:val="000000"/>
                <w:sz w:val="14"/>
                <w:szCs w:val="14"/>
                <w:lang w:val="it-IT" w:eastAsia="it-IT"/>
              </w:rPr>
            </w:pPr>
            <w:r w:rsidRPr="00A0035F">
              <w:rPr>
                <w:rFonts w:ascii="Tahoma" w:hAnsi="Tahoma" w:cs="Tahoma"/>
                <w:iCs/>
                <w:color w:val="333333"/>
                <w:sz w:val="14"/>
                <w:szCs w:val="14"/>
                <w:lang w:val="it-IT" w:eastAsia="it-IT"/>
              </w:rPr>
              <w:t>Guest Editors:</w:t>
            </w:r>
            <w:r w:rsidRPr="00A0035F">
              <w:rPr>
                <w:rFonts w:ascii="Tahoma" w:hAnsi="Tahoma" w:cs="Tahoma"/>
                <w:color w:val="000000"/>
                <w:sz w:val="14"/>
                <w:szCs w:val="14"/>
                <w:shd w:val="clear" w:color="auto" w:fill="FFFFFF"/>
                <w:lang w:val="it-IT"/>
              </w:rPr>
              <w:t xml:space="preserve"> </w:t>
            </w:r>
            <w:r w:rsidR="00A0035F" w:rsidRPr="005E72C6">
              <w:rPr>
                <w:rFonts w:ascii="Tahoma" w:hAnsi="Tahoma" w:cs="Tahoma"/>
                <w:color w:val="000000"/>
                <w:sz w:val="14"/>
                <w:szCs w:val="14"/>
                <w:shd w:val="clear" w:color="auto" w:fill="FFFFFF"/>
                <w:lang w:val="it-IT"/>
              </w:rPr>
              <w:t>Laura Piazza, Francesco Donsì</w:t>
            </w:r>
            <w:r w:rsidR="005E72C6" w:rsidRPr="005E72C6">
              <w:rPr>
                <w:rFonts w:ascii="Tahoma" w:hAnsi="Tahoma" w:cs="Tahoma"/>
                <w:color w:val="000000"/>
                <w:sz w:val="14"/>
                <w:szCs w:val="14"/>
                <w:shd w:val="clear" w:color="auto" w:fill="FFFFFF"/>
                <w:lang w:val="it-IT"/>
              </w:rPr>
              <w:t>,</w:t>
            </w:r>
            <w:r w:rsidR="00A0035F" w:rsidRPr="005E72C6">
              <w:rPr>
                <w:rFonts w:ascii="Tahoma" w:hAnsi="Tahoma" w:cs="Tahoma"/>
                <w:color w:val="000000"/>
                <w:sz w:val="14"/>
                <w:szCs w:val="14"/>
                <w:shd w:val="clear" w:color="auto" w:fill="FFFFFF"/>
                <w:lang w:val="it-IT"/>
              </w:rPr>
              <w:t xml:space="preserve"> Giorgia Spigno</w:t>
            </w:r>
          </w:p>
          <w:p w14:paraId="1B0F1814" w14:textId="7ED5C28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C24AF1">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3312AE">
              <w:rPr>
                <w:rFonts w:ascii="Tahoma" w:hAnsi="Tahoma" w:cs="Tahoma"/>
                <w:sz w:val="14"/>
                <w:szCs w:val="14"/>
              </w:rPr>
              <w:t>19</w:t>
            </w:r>
            <w:r w:rsidR="00D2582C">
              <w:rPr>
                <w:rFonts w:ascii="Tahoma" w:hAnsi="Tahoma" w:cs="Tahoma"/>
                <w:sz w:val="14"/>
                <w:szCs w:val="14"/>
              </w:rPr>
              <w:t>-</w:t>
            </w:r>
            <w:r w:rsidR="003312AE">
              <w:rPr>
                <w:rFonts w:ascii="Tahoma" w:hAnsi="Tahoma" w:cs="Tahoma"/>
                <w:sz w:val="14"/>
                <w:szCs w:val="14"/>
              </w:rPr>
              <w:t>9</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77C9F694" w14:textId="3D36D264" w:rsidR="009E7840" w:rsidRDefault="0087577F" w:rsidP="0087577F">
      <w:pPr>
        <w:pStyle w:val="CETTitle"/>
        <w:rPr>
          <w:rtl/>
          <w:lang w:bidi="he-IL"/>
        </w:rPr>
      </w:pPr>
      <w:r w:rsidRPr="0087577F">
        <w:t xml:space="preserve">Tailoring Digestibility of Food Proteins and Emulsions: A Consumer Sex-Based </w:t>
      </w:r>
      <w:r w:rsidRPr="00B214D3">
        <w:rPr>
          <w:i/>
          <w:iCs/>
        </w:rPr>
        <w:t>In Vitro</w:t>
      </w:r>
      <w:r w:rsidRPr="0087577F">
        <w:t xml:space="preserve"> Perspective on Animal and Plant-Based Model Food Systems</w:t>
      </w:r>
      <w:r>
        <w:rPr>
          <w:rFonts w:hint="cs"/>
          <w:rtl/>
          <w:lang w:bidi="he-IL"/>
        </w:rPr>
        <w:t xml:space="preserve"> </w:t>
      </w:r>
      <w:r w:rsidR="009E7840" w:rsidRPr="009E7840">
        <w:t xml:space="preserve"> </w:t>
      </w:r>
    </w:p>
    <w:p w14:paraId="1A1784F0" w14:textId="4F1288B2" w:rsidR="00946026" w:rsidRPr="00946026" w:rsidRDefault="001E3668" w:rsidP="00946026">
      <w:pPr>
        <w:spacing w:line="480" w:lineRule="auto"/>
        <w:rPr>
          <w:rFonts w:asciiTheme="minorBidi" w:hAnsiTheme="minorBidi" w:cstheme="minorBidi"/>
          <w:sz w:val="24"/>
          <w:szCs w:val="24"/>
          <w:vertAlign w:val="superscript"/>
        </w:rPr>
      </w:pPr>
      <w:r w:rsidRPr="001E3668">
        <w:rPr>
          <w:rFonts w:asciiTheme="minorBidi" w:hAnsiTheme="minorBidi" w:cstheme="minorBidi"/>
          <w:sz w:val="24"/>
          <w:szCs w:val="24"/>
        </w:rPr>
        <w:t xml:space="preserve">Leehen Mashiah </w:t>
      </w:r>
      <w:r w:rsidRPr="001E3668">
        <w:rPr>
          <w:rFonts w:asciiTheme="minorBidi" w:hAnsiTheme="minorBidi" w:cstheme="minorBidi"/>
          <w:sz w:val="24"/>
          <w:szCs w:val="24"/>
          <w:vertAlign w:val="superscript"/>
        </w:rPr>
        <w:t>a</w:t>
      </w:r>
      <w:r w:rsidRPr="001E3668">
        <w:rPr>
          <w:rFonts w:asciiTheme="minorBidi" w:hAnsiTheme="minorBidi" w:cstheme="minorBidi"/>
          <w:sz w:val="24"/>
          <w:szCs w:val="24"/>
        </w:rPr>
        <w:t xml:space="preserve">, </w:t>
      </w:r>
      <w:r w:rsidR="00EA7A8B">
        <w:rPr>
          <w:rFonts w:asciiTheme="minorBidi" w:hAnsiTheme="minorBidi" w:cstheme="minorBidi"/>
          <w:sz w:val="24"/>
          <w:szCs w:val="24"/>
        </w:rPr>
        <w:t xml:space="preserve">Mijal Perez </w:t>
      </w:r>
      <w:r w:rsidR="00EA7A8B" w:rsidRPr="001E3668">
        <w:rPr>
          <w:rFonts w:asciiTheme="minorBidi" w:hAnsiTheme="minorBidi" w:cstheme="minorBidi"/>
          <w:sz w:val="24"/>
          <w:szCs w:val="24"/>
          <w:vertAlign w:val="superscript"/>
        </w:rPr>
        <w:t>a</w:t>
      </w:r>
      <w:r w:rsidR="00EA7A8B">
        <w:rPr>
          <w:rFonts w:asciiTheme="minorBidi" w:hAnsiTheme="minorBidi" w:cstheme="minorBidi"/>
          <w:sz w:val="24"/>
          <w:szCs w:val="24"/>
        </w:rPr>
        <w:t xml:space="preserve">, </w:t>
      </w:r>
      <w:r w:rsidR="0095372A" w:rsidRPr="0095372A">
        <w:rPr>
          <w:rFonts w:asciiTheme="minorBidi" w:hAnsiTheme="minorBidi" w:cstheme="minorBidi"/>
          <w:sz w:val="24"/>
          <w:szCs w:val="24"/>
        </w:rPr>
        <w:t xml:space="preserve">Eden Back </w:t>
      </w:r>
      <w:r w:rsidR="0095372A">
        <w:rPr>
          <w:rFonts w:asciiTheme="minorBidi" w:hAnsiTheme="minorBidi" w:cstheme="minorBidi"/>
          <w:sz w:val="24"/>
          <w:szCs w:val="24"/>
          <w:vertAlign w:val="superscript"/>
        </w:rPr>
        <w:t>a</w:t>
      </w:r>
      <w:r w:rsidRPr="001E3668">
        <w:rPr>
          <w:rFonts w:asciiTheme="minorBidi" w:hAnsiTheme="minorBidi" w:cstheme="minorBidi"/>
          <w:sz w:val="24"/>
          <w:szCs w:val="24"/>
        </w:rPr>
        <w:t>,</w:t>
      </w:r>
      <w:r w:rsidR="0095372A">
        <w:rPr>
          <w:rFonts w:asciiTheme="minorBidi" w:hAnsiTheme="minorBidi" w:cstheme="minorBidi"/>
          <w:sz w:val="24"/>
          <w:szCs w:val="24"/>
        </w:rPr>
        <w:t xml:space="preserve"> </w:t>
      </w:r>
      <w:r w:rsidRPr="001E3668">
        <w:rPr>
          <w:rFonts w:asciiTheme="minorBidi" w:hAnsiTheme="minorBidi" w:cstheme="minorBidi"/>
          <w:sz w:val="24"/>
          <w:szCs w:val="24"/>
        </w:rPr>
        <w:t xml:space="preserve">Carmit Shani Levi </w:t>
      </w:r>
      <w:r w:rsidRPr="001E3668">
        <w:rPr>
          <w:rFonts w:asciiTheme="minorBidi" w:hAnsiTheme="minorBidi" w:cstheme="minorBidi"/>
          <w:sz w:val="24"/>
          <w:szCs w:val="24"/>
          <w:vertAlign w:val="superscript"/>
        </w:rPr>
        <w:t>a</w:t>
      </w:r>
      <w:r w:rsidRPr="001E3668">
        <w:rPr>
          <w:rFonts w:asciiTheme="minorBidi" w:hAnsiTheme="minorBidi" w:cstheme="minorBidi"/>
          <w:sz w:val="24"/>
          <w:szCs w:val="24"/>
        </w:rPr>
        <w:t xml:space="preserve">, Uri Lesmes </w:t>
      </w:r>
      <w:r w:rsidRPr="001E3668">
        <w:rPr>
          <w:rFonts w:asciiTheme="minorBidi" w:hAnsiTheme="minorBidi" w:cstheme="minorBidi"/>
          <w:sz w:val="24"/>
          <w:szCs w:val="24"/>
          <w:vertAlign w:val="superscript"/>
        </w:rPr>
        <w:t>a,</w:t>
      </w:r>
      <w:r w:rsidRPr="001E3668">
        <w:rPr>
          <w:rFonts w:asciiTheme="minorBidi" w:hAnsiTheme="minorBidi" w:cstheme="minorBidi"/>
          <w:sz w:val="24"/>
          <w:szCs w:val="24"/>
        </w:rPr>
        <w:t>*</w:t>
      </w:r>
    </w:p>
    <w:p w14:paraId="1353A6C2" w14:textId="77777777" w:rsidR="00946026" w:rsidRPr="00946026" w:rsidRDefault="00946026" w:rsidP="00946026">
      <w:pPr>
        <w:spacing w:line="480" w:lineRule="auto"/>
        <w:rPr>
          <w:rFonts w:asciiTheme="minorBidi" w:hAnsiTheme="minorBidi" w:cstheme="minorBidi"/>
          <w:i/>
          <w:sz w:val="16"/>
          <w:szCs w:val="16"/>
        </w:rPr>
      </w:pPr>
      <w:r w:rsidRPr="00946026">
        <w:rPr>
          <w:rFonts w:asciiTheme="minorBidi" w:hAnsiTheme="minorBidi" w:cstheme="minorBidi"/>
          <w:sz w:val="16"/>
          <w:szCs w:val="16"/>
          <w:vertAlign w:val="superscript"/>
          <w:lang w:val="en-US"/>
        </w:rPr>
        <w:t xml:space="preserve">a </w:t>
      </w:r>
      <w:r w:rsidRPr="00946026">
        <w:rPr>
          <w:rFonts w:asciiTheme="minorBidi" w:hAnsiTheme="minorBidi" w:cstheme="minorBidi"/>
          <w:sz w:val="16"/>
          <w:szCs w:val="16"/>
        </w:rPr>
        <w:t>Laboratory of Chemistry of Foods and Bioactives</w:t>
      </w:r>
      <w:r w:rsidRPr="00946026">
        <w:rPr>
          <w:rFonts w:asciiTheme="minorBidi" w:hAnsiTheme="minorBidi" w:cstheme="minorBidi"/>
          <w:sz w:val="16"/>
          <w:szCs w:val="16"/>
          <w:lang w:val="en-US"/>
        </w:rPr>
        <w:t>,</w:t>
      </w:r>
      <w:r w:rsidRPr="00946026">
        <w:rPr>
          <w:rFonts w:asciiTheme="minorBidi" w:hAnsiTheme="minorBidi" w:cstheme="minorBidi"/>
          <w:sz w:val="16"/>
          <w:szCs w:val="16"/>
          <w:vertAlign w:val="superscript"/>
        </w:rPr>
        <w:t xml:space="preserve"> </w:t>
      </w:r>
      <w:r w:rsidRPr="00946026">
        <w:rPr>
          <w:rFonts w:asciiTheme="minorBidi" w:hAnsiTheme="minorBidi" w:cstheme="minorBidi"/>
          <w:iCs/>
          <w:sz w:val="16"/>
          <w:szCs w:val="16"/>
        </w:rPr>
        <w:t>Department of Biotechnology and Food Engineering, Technion – Israel Institute of Technology, Haifa, Israel</w:t>
      </w:r>
    </w:p>
    <w:p w14:paraId="36FAEA49" w14:textId="126DC9F7" w:rsidR="00946026" w:rsidRPr="00946026" w:rsidRDefault="00946026" w:rsidP="00946026">
      <w:pPr>
        <w:spacing w:line="480" w:lineRule="auto"/>
        <w:rPr>
          <w:rFonts w:asciiTheme="minorBidi" w:hAnsiTheme="minorBidi" w:cstheme="minorBidi"/>
          <w:sz w:val="16"/>
          <w:szCs w:val="16"/>
        </w:rPr>
      </w:pPr>
      <w:r w:rsidRPr="00946026">
        <w:rPr>
          <w:rFonts w:asciiTheme="minorBidi" w:hAnsiTheme="minorBidi" w:cstheme="minorBidi"/>
          <w:sz w:val="16"/>
          <w:szCs w:val="16"/>
        </w:rPr>
        <w:t xml:space="preserve">* Corresponding Author: </w:t>
      </w:r>
      <w:r w:rsidR="006D330B">
        <w:rPr>
          <w:rFonts w:asciiTheme="minorBidi" w:hAnsiTheme="minorBidi" w:cstheme="minorBidi"/>
          <w:sz w:val="16"/>
          <w:szCs w:val="16"/>
          <w:lang w:val="en-US" w:bidi="he-IL"/>
        </w:rPr>
        <w:t xml:space="preserve">                        </w:t>
      </w:r>
      <w:r>
        <w:rPr>
          <w:rFonts w:asciiTheme="minorBidi" w:hAnsiTheme="minorBidi" w:cstheme="minorBidi"/>
          <w:sz w:val="16"/>
          <w:szCs w:val="16"/>
          <w:lang w:val="en-US"/>
        </w:rPr>
        <w:t xml:space="preserve"> </w:t>
      </w:r>
      <w:r w:rsidRPr="00946026">
        <w:rPr>
          <w:rFonts w:asciiTheme="minorBidi" w:hAnsiTheme="minorBidi" w:cstheme="minorBidi"/>
          <w:sz w:val="16"/>
          <w:szCs w:val="16"/>
        </w:rPr>
        <w:t>Prof. Uri Lesmes</w:t>
      </w:r>
    </w:p>
    <w:p w14:paraId="52FAB7AD" w14:textId="77777777" w:rsidR="00946026" w:rsidRPr="00946026" w:rsidRDefault="00946026" w:rsidP="00946026">
      <w:pPr>
        <w:spacing w:line="480" w:lineRule="auto"/>
        <w:ind w:left="2880"/>
        <w:rPr>
          <w:rFonts w:asciiTheme="minorBidi" w:hAnsiTheme="minorBidi" w:cstheme="minorBidi"/>
          <w:iCs/>
          <w:sz w:val="16"/>
          <w:szCs w:val="16"/>
        </w:rPr>
      </w:pPr>
      <w:r w:rsidRPr="00946026">
        <w:rPr>
          <w:rFonts w:asciiTheme="minorBidi" w:hAnsiTheme="minorBidi" w:cstheme="minorBidi"/>
          <w:iCs/>
          <w:sz w:val="16"/>
          <w:szCs w:val="16"/>
        </w:rPr>
        <w:t>Laboratory of Chemistry of Foods and Bioactives</w:t>
      </w:r>
    </w:p>
    <w:p w14:paraId="77655AC9" w14:textId="77777777" w:rsidR="00946026" w:rsidRPr="00946026" w:rsidRDefault="00946026" w:rsidP="00946026">
      <w:pPr>
        <w:spacing w:line="480" w:lineRule="auto"/>
        <w:ind w:left="2880"/>
        <w:rPr>
          <w:rFonts w:asciiTheme="minorBidi" w:hAnsiTheme="minorBidi" w:cstheme="minorBidi"/>
          <w:iCs/>
          <w:sz w:val="16"/>
          <w:szCs w:val="16"/>
        </w:rPr>
      </w:pPr>
      <w:r w:rsidRPr="00946026">
        <w:rPr>
          <w:rFonts w:asciiTheme="minorBidi" w:hAnsiTheme="minorBidi" w:cstheme="minorBidi"/>
          <w:iCs/>
          <w:sz w:val="16"/>
          <w:szCs w:val="16"/>
        </w:rPr>
        <w:t xml:space="preserve">Department of Biotechnology and Food Engineering, </w:t>
      </w:r>
    </w:p>
    <w:p w14:paraId="0658C34A" w14:textId="77777777" w:rsidR="00946026" w:rsidRPr="00946026" w:rsidRDefault="00946026" w:rsidP="00946026">
      <w:pPr>
        <w:spacing w:line="480" w:lineRule="auto"/>
        <w:ind w:left="2880"/>
        <w:rPr>
          <w:rFonts w:asciiTheme="minorBidi" w:hAnsiTheme="minorBidi" w:cstheme="minorBidi"/>
          <w:iCs/>
          <w:sz w:val="16"/>
          <w:szCs w:val="16"/>
        </w:rPr>
      </w:pPr>
      <w:r w:rsidRPr="00946026">
        <w:rPr>
          <w:rFonts w:asciiTheme="minorBidi" w:hAnsiTheme="minorBidi" w:cstheme="minorBidi"/>
          <w:iCs/>
          <w:sz w:val="16"/>
          <w:szCs w:val="16"/>
        </w:rPr>
        <w:t xml:space="preserve">Technion – Israel Institute of Technology, Haifa 32000, </w:t>
      </w:r>
    </w:p>
    <w:p w14:paraId="1648A183" w14:textId="77777777" w:rsidR="00946026" w:rsidRPr="00946026" w:rsidRDefault="00946026" w:rsidP="00946026">
      <w:pPr>
        <w:spacing w:line="480" w:lineRule="auto"/>
        <w:ind w:left="2880"/>
        <w:rPr>
          <w:rFonts w:asciiTheme="minorBidi" w:hAnsiTheme="minorBidi" w:cstheme="minorBidi"/>
          <w:iCs/>
          <w:sz w:val="16"/>
          <w:szCs w:val="16"/>
          <w:lang w:val="it-CH"/>
        </w:rPr>
      </w:pPr>
      <w:r w:rsidRPr="00946026">
        <w:rPr>
          <w:rFonts w:asciiTheme="minorBidi" w:hAnsiTheme="minorBidi" w:cstheme="minorBidi"/>
          <w:iCs/>
          <w:sz w:val="16"/>
          <w:szCs w:val="16"/>
          <w:lang w:val="it-CH"/>
        </w:rPr>
        <w:t>Israel</w:t>
      </w:r>
    </w:p>
    <w:p w14:paraId="002CFDE5" w14:textId="2BC5F762" w:rsidR="0072596C" w:rsidRDefault="00946026" w:rsidP="00946026">
      <w:pPr>
        <w:spacing w:line="480" w:lineRule="auto"/>
        <w:ind w:left="2160" w:firstLine="720"/>
        <w:rPr>
          <w:rFonts w:asciiTheme="minorBidi" w:hAnsiTheme="minorBidi" w:cstheme="minorBidi"/>
          <w:sz w:val="16"/>
          <w:szCs w:val="16"/>
          <w:lang w:val="it-CH"/>
        </w:rPr>
      </w:pPr>
      <w:r w:rsidRPr="00946026">
        <w:rPr>
          <w:rFonts w:asciiTheme="minorBidi" w:hAnsiTheme="minorBidi" w:cstheme="minorBidi"/>
          <w:sz w:val="16"/>
          <w:szCs w:val="16"/>
          <w:lang w:val="it-CH"/>
        </w:rPr>
        <w:t xml:space="preserve">Email: </w:t>
      </w:r>
      <w:hyperlink r:id="rId10" w:history="1">
        <w:r w:rsidR="0072596C" w:rsidRPr="002F0B62">
          <w:rPr>
            <w:rStyle w:val="Hyperlink"/>
            <w:rFonts w:asciiTheme="minorBidi" w:hAnsiTheme="minorBidi" w:cstheme="minorBidi"/>
            <w:sz w:val="16"/>
            <w:szCs w:val="16"/>
            <w:lang w:val="it-CH"/>
          </w:rPr>
          <w:t>lesmesu@bfe.technion.ac.il</w:t>
        </w:r>
      </w:hyperlink>
    </w:p>
    <w:p w14:paraId="44BBFBDE" w14:textId="538B1A27" w:rsidR="000F0F59" w:rsidRPr="001446CC" w:rsidRDefault="0072596C" w:rsidP="001446CC">
      <w:pPr>
        <w:tabs>
          <w:tab w:val="clear" w:pos="7100"/>
        </w:tabs>
        <w:spacing w:after="200" w:line="276" w:lineRule="auto"/>
        <w:jc w:val="left"/>
        <w:rPr>
          <w:rFonts w:asciiTheme="minorBidi" w:hAnsiTheme="minorBidi" w:cstheme="minorBidi"/>
          <w:sz w:val="16"/>
          <w:szCs w:val="16"/>
          <w:rtl/>
          <w:lang w:val="it-CH"/>
        </w:rPr>
      </w:pPr>
      <w:r>
        <w:rPr>
          <w:rFonts w:asciiTheme="minorBidi" w:hAnsiTheme="minorBidi" w:cstheme="minorBidi"/>
          <w:sz w:val="16"/>
          <w:szCs w:val="16"/>
          <w:lang w:val="it-CH"/>
        </w:rPr>
        <w:br w:type="page"/>
      </w:r>
    </w:p>
    <w:p w14:paraId="55530794" w14:textId="5043C029" w:rsidR="000F0F59" w:rsidRDefault="00A32AB7" w:rsidP="001C4AFB">
      <w:pPr>
        <w:pStyle w:val="CETBodytext"/>
        <w:rPr>
          <w:rtl/>
          <w:lang w:val="en-GB" w:bidi="he-IL"/>
        </w:rPr>
      </w:pPr>
      <w:r w:rsidRPr="00A32AB7">
        <w:rPr>
          <w:lang w:val="en-GB" w:bidi="he-IL"/>
        </w:rPr>
        <w:lastRenderedPageBreak/>
        <w:t xml:space="preserve">This study examines the sex-based differences in the digestibility of animal- and plant-derived proteins to engineer targeted nutritional solutions optimized for male and female physiology, ultimately informing the development of personalized dietary recommendations and tailored food products designed to promote enhanced health </w:t>
      </w:r>
      <w:r w:rsidR="0099765C">
        <w:rPr>
          <w:lang w:bidi="he-IL"/>
        </w:rPr>
        <w:t>and well-being</w:t>
      </w:r>
      <w:r w:rsidRPr="00A32AB7">
        <w:rPr>
          <w:lang w:val="en-GB" w:bidi="he-IL"/>
        </w:rPr>
        <w:t>.</w:t>
      </w:r>
      <w:r w:rsidR="001C4AFB">
        <w:rPr>
          <w:lang w:val="en-GB" w:bidi="he-IL"/>
        </w:rPr>
        <w:t xml:space="preserve"> </w:t>
      </w:r>
      <w:r w:rsidR="000F0F59" w:rsidRPr="000F0F59">
        <w:rPr>
          <w:lang w:val="en-GB" w:bidi="he-IL"/>
        </w:rPr>
        <w:t>An </w:t>
      </w:r>
      <w:r w:rsidR="000F0F59" w:rsidRPr="000F0F59">
        <w:rPr>
          <w:i/>
          <w:iCs/>
          <w:lang w:val="en-GB" w:bidi="he-IL"/>
        </w:rPr>
        <w:t>in vitro</w:t>
      </w:r>
      <w:r w:rsidR="000F0F59" w:rsidRPr="000F0F59">
        <w:rPr>
          <w:lang w:val="en-GB" w:bidi="he-IL"/>
        </w:rPr>
        <w:t> digestion model, replicating key physiological differences between male and female gastrointestinal tracts, was used to assess the differential release of amino acids and bioactive peptides from bovine milk and oat-based</w:t>
      </w:r>
      <w:r w:rsidR="001C4AFB">
        <w:rPr>
          <w:lang w:val="en-GB" w:bidi="he-IL"/>
        </w:rPr>
        <w:t xml:space="preserve"> milk</w:t>
      </w:r>
      <w:r w:rsidR="000F0F59" w:rsidRPr="000F0F59">
        <w:rPr>
          <w:lang w:val="en-GB" w:bidi="he-IL"/>
        </w:rPr>
        <w:t xml:space="preserve"> alternatives. Results reveal distinct digestive trajectories significantly influenced by the simulated sex-specific environment. This influences nutrient bioaccessibility and suggests the potential for engineering techno-functional foods that better meet consumer needs for health and well-being. By understanding these nuances, targeted food development strategies can be implemented to optimize product formulations, ensuring technical feasibility and maximizing the nutritional benefits of plant-based and animal-derived protein sources for diverse consumer populations. </w:t>
      </w:r>
    </w:p>
    <w:p w14:paraId="68F3EDC0" w14:textId="77777777" w:rsidR="00C25B8E" w:rsidRPr="00B57B36" w:rsidRDefault="00C25B8E" w:rsidP="00AF1BAD">
      <w:pPr>
        <w:pStyle w:val="CETHeading1"/>
      </w:pPr>
      <w:r w:rsidRPr="00B57B36">
        <w:t>Introduction</w:t>
      </w:r>
    </w:p>
    <w:p w14:paraId="0A907304" w14:textId="713FD039" w:rsidR="00BF6A3D" w:rsidRPr="00913454" w:rsidRDefault="00BF6A3D" w:rsidP="00913454">
      <w:pPr>
        <w:pStyle w:val="CETBodytext"/>
      </w:pPr>
      <w:r w:rsidRPr="00913454">
        <w:t>The global shift towards sustainable and health-conscious diets has intensified the scrutiny of protein sources, particularly the comparison between animal-derived and plant-based options</w:t>
      </w:r>
      <w:r w:rsidR="008912B5" w:rsidRPr="00913454">
        <w:rPr>
          <w:rFonts w:hint="cs"/>
          <w:szCs w:val="18"/>
          <w:rtl/>
        </w:rPr>
        <w:t xml:space="preserve"> </w:t>
      </w:r>
      <w:r w:rsidR="008B3CF6" w:rsidRPr="00913454">
        <w:fldChar w:fldCharType="begin"/>
      </w:r>
      <w:r w:rsidR="00913454" w:rsidRPr="00913454">
        <w:instrText xml:space="preserve"> ADDIN ZOTERO_ITEM CSL_CITATION {"citationID":"ClFSOsPg","properties":{"formattedCitation":"(Chen, Chaudhary, and Mathys 2022; Kieran and Dolan 2024; Lee et al. 2016; Liu, Shen, and Wang 2024; Nirmal et al. n.d.; Verkerk 2019; Willett et al. 2019)","plainCitation":"(Chen, Chaudhary, and Mathys 2022; Kieran and Dolan 2024; Lee et al. 2016; Liu, Shen, and Wang 2024; Nirmal et al. n.d.; Verkerk 2019; Willett et al. 2019)","noteIndex":0},"citationItems":[{"id":2282,"uris":["http://zotero.org/users/local/QpZ2vUTc/items/KELQ398B","http://zotero.org/users/15998684/items/KELQ398B"],"itemData":{"id":2282,"type":"article-journal","container-title":"The Lancet","DOI":"10.1016/S0140-6736(18)31788-4","ISSN":"01406736","issue":"10170","journalAbbreviation":"The Lancet","language":"en","page":"447-492","source":"DOI.org (Crossref)","title":"Food in the Anthropocene: the EAT–Lancet Commission on healthy diets from sustainable food systems","title-short":"Food in the Anthropocene","volume":"393","author":[{"family":"Willett","given":"Walter"},{"family":"Rockström","given":"Johan"},{"family":"Loken","given":"Brent"},{"family":"Springmann","given":"Marco"},{"family":"Lang","given":"Tim"},{"family":"Vermeulen","given":"Sonja"},{"family":"Garnett","given":"Tara"},{"family":"Tilman","given":"David"},{"family":"DeClerck","given":"Fabrice"},{"family":"Wood","given":"Amanda"},{"family":"Jonell","given":"Malin"},{"family":"Clark","given":"Michael"},{"family":"Gordon","given":"Line J"},{"family":"Fanzo","given":"Jessica"},{"family":"Hawkes","given":"Corinna"},{"family":"Zurayk","given":"Rami"},{"family":"Rivera","given":"Juan A"},{"family":"De Vries","given":"Wim"},{"family":"Majele Sibanda","given":"Lindiwe"},{"family":"Afshin","given":"Ashkan"},{"family":"Chaudhary","given":"Abhishek"},{"family":"Herrero","given":"Mario"},{"family":"Agustina","given":"Rina"},{"family":"Branca","given":"Francesco"},{"family":"Lartey","given":"Anna"},{"family":"Fan","given":"Shenggen"},{"family":"Crona","given":"Beatrice"},{"family":"Fox","given":"Elizabeth"},{"family":"Bignet","given":"Victoria"},{"family":"Troell","given":"Max"},{"family":"Lindahl","given":"Therese"},{"family":"Singh","given":"Sudhvir"},{"family":"Cornell","given":"Sarah E"},{"family":"Srinath Reddy","given":"K"},{"family":"Narain","given":"Sunita"},{"family":"Nishtar","given":"Sania"},{"family":"Murray","given":"Christopher J L"}],"issued":{"date-parts":[["2019",2]]}},"label":"page"},{"id":2314,"uris":["http://zotero.org/users/15998684/items/LI8GX9VE"],"itemData":{"id":2314,"type":"article-journal","abstract":"The projected global population increase to 8.60 billion by 2050 and 11.20 billion by 2100 underscores the urgent need for sustainable solutions to secure essential food resources, particularly protein, for human health. Traditional animal-based proteins, while nutritionally rich, are environmentally costly due to greenhouse gas emissions, extensive land use, and significant freshwater consumption. This review offers novel insights by systematically analyzing alternative protein sources—plant-based proteins, single-cell proteins, insect proteins, cultured meat, and duckweed. These alternatives are evaluated for their capacity to meet global protein demand while reducing environmental impact, aligning with key Sustainable Development Goals (SDGs), including zero hunger, clean water, and climate action. The analysis reveals that alternative proteins can reduce resource consumption by up to 70% compared to traditional animal-based proteins, while simultaneously offering comparable nutritional benefits. However, challenges such as production scalability, regulatory hurdles, and limited consumer acceptance persist. To address these, we propose an integrative roadmap involving policy innovation, public engagement, and enhanced technological interventions. This study uniquely contributes to the discourse by synthesizing cross-disciplinary evidence on alternative proteins and their role in advancing sustainable food systems, offering actionable pathways for achieving global food security and environmental sustainability.","container-title":"Sustainable Development","DOI":"10.1002/sd.3338","ISSN":"1099-1719","issue":"n/a","language":"en","note":"_eprint: https://onlinelibrary.wiley.com/doi/pdf/10.1002/sd.3338","source":"Wiley Online Library","title":"Alternative Protein Sources: Addressing Global Food Security and Environmental Sustainability","title-short":"Alternative Protein Sources","URL":"https://onlinelibrary.wiley.com/doi/abs/10.1002/sd.3338","volume":"n/a","author":[{"family":"Nirmal","given":"Nilesh"},{"family":"Anyimadu","given":"Collins Fiifi"},{"family":"Khanashyam","given":"Anandu Chandra"},{"family":"Bekhit","given":"Alaa El-din A."},{"family":"Dhar","given":"Bablu Kumar"}],"accessed":{"date-parts":[["2025",1,13]]}},"label":"page"},{"id":2287,"uris":["http://zotero.org/users/local/QpZ2vUTc/items/2HMGK4UT","http://zotero.org/users/15998684/items/2HMGK4UT"],"itemData":{"id":2287,"type":"article-journal","abstract":"&lt;p&gt;Food production for human consumption is a leading cause of environmental damage in the world and yet over two billion people suffer from malnutrition. Several studies have presented evidence that changes in dietary patterns across the world can lead to win-win outcomes for environmental and social sustainability and can complement ongoing technological and policy efforts to improve the efficiency of agricultural production. However, the existing evidence have been compiled in “silos” by a large range of researchers across several disciplines using different indicators. The aim of this quantitative review is to bring together the existing knowledge on heterogeneity of current dietary patterns across the world and how a transition toward healthy diets in different countries can aid in progress toward multiple global Sustainable Development Goals (SDGs). We first summarize the nutritional quality, economic cost, and environmental footprint of current diets of over 150 countries using multiple indicators. Next, we review which shifts in dietary patterns across different world regions can help toward achievement of SDG2 (Zero hunger), SDG3 (Good health and wellbeing), SDG 6 (Clean water and sanitation), SDG13 (Climate action), SDG14 (Life below water), and SDG15 (Life on land). Finally, we briefly discuss how to enable the shift toward sustainable dietary patterns and identify the research and data gaps that need to be filled through future efforts. Our analysis reveals that dietary change is necessary in all countries as each one has unique priorities and action items. For regions such as Sub-Saharan Africa and South Asia, increased intake of nutrient dense foods is needed to address deficiency of essential nutrients like folate, potassium, and vitamin A. For North America and Europe, shifting toward more plant-based diets would be healthier and simultaneously reduce the per capita environmental footprints. The results can be useful for policymakers in designing country-specific strategies for adoption of sustainable dietary behaviors and for food industry to ensure the supply of sustainable food items customized with regions' need.&lt;/p&gt;","container-title":"Frontiers in Sustainable Food Systems","DOI":"10.3389/fsufs.2022.771041","ISSN":"2571-581X","journalAbbreviation":"Front. Sustain. Food Syst.","language":"English","note":"publisher: Frontiers","source":"Frontiers","title":"Dietary Change and Global Sustainable Development Goals","URL":"https://www.frontiersin.org/journals/sustainable-food-systems/articles/10.3389/fsufs.2022.771041/full","volume":"6","author":[{"family":"Chen","given":"Canxi"},{"family":"Chaudhary","given":"Abhishek"},{"family":"Mathys","given":"Alexander"}],"accessed":{"date-parts":[["2025",1,13]]},"issued":{"date-parts":[["2022",7,8]]}},"label":"page"},{"id":2317,"uris":["http://zotero.org/users/15998684/items/GU944HMM"],"itemData":{"id":2317,"type":"chapter","abstract":"The scandal of world hunger is a crucial educational and ethical issue in a world where almost a billion people have insufficient food to eat despite the fact that there is enough food to nourish every person on the planet, and where almost one-third of all food produced is lost or thrown away as rubbish. Education has a vital role to play in eradicating hunger through increasing skills and knowledge, promoting biodiversity and sustainability and fostering change. Globally, an estimated 828 million people suffer chronically from hunger. Behind the statistics of preventable deaths are real people and devastated communities. SDG 2 Zero Hunger represents a united global call to respond strategically to the enormous challenge of global hunger through sustainable food production, distribution and consumption. This Zero Hunger target is achievable only if humans act collaboratively and deliberately to face one of the most complex, important and multi-faceted threats to human life and the environment on the planet. This chapter brings together a collection of educational ideas and resources based on SDG 2, so that educators can explore the complex causes, teach about the devastating effects and educate for transformative and collaborative action to support the elimination of hunger.","container-title":"Teaching the Sustainable Development Goals to Young Citizens (10-16 years)","ISBN":"978-1-003-23200-1","note":"number-of-pages: 21","publisher":"Routledge","title":"Food for thought: Zero Hunger (SDG 2)","title-short":"Food for thought","author":[{"family":"Kieran","given":"Patricia"},{"family":"Dolan","given":"Anne M."}],"issued":{"date-parts":[["2024"]]}},"label":"page"},{"id":3626,"uris":["http://zotero.org/users/15998684/items/KRUV6J9F"],"itemData":{"id":3626,"type":"article-journal","issue":"3","language":"en","source":"Zotero","title":"EAT-Lancet – is there such a thing as ‘one- size-fits-all’ sustainability?","volume":"16","author":[{"family":"Verkerk","given":"Robert"}],"issued":{"date-parts":[["2019"]]}},"label":"page"},{"id":3627,"uris":["http://zotero.org/users/15998684/items/NNGEUFQN"],"itemData":{"id":3627,"type":"article-journal","abstract":"Background &amp; aims\nIn 2019, the EAT-Lancet Commission promoted a plant-based diet, emphasizing its potential to enhance human health and environmental sustainability. Nevertheless, a thorough evaluation of health benefits associated with EAT-Lancet diet requires robust statistical backing. This synthesis seeks to compile evidence related to the effects of the EAT-Lancet diet on major cardiovascular disease (CVD) and mortality.\nMethods\nA systematic review and meta-analysis were conducted utilizing data from MEDLINE, EMBASE, PubMed, Web of Science, and medRxiv, covering the period from January 2019 to October 8, 2024. We included all cohort and case–control studies that investigated the association between the emerging EAT-Lancet diet and outcomes such as diabetes, CVD, all-cause mortality, and cancer. Summary effect size estimates are presented as hazard ratios (HRs) and were analyzed using random-effects models. Study heterogeneity was assessed with the Q statistic and I2 statistic. Subgroup analyses were performed to identify potential sources of variability, while publication bias was evaluated using Begg's and Egger's tests. Additionally, sensitivity analyses were conducted to assess the robustness of the results.\nResults\nWe identified 28 publications that included a total of over 2.21 million participants. Adhering to the EAT-Lancet dietary patterns was negatively associated with diabetes, CVD (mortality), all-cause mortality, and cancer (mortality), with HRs of 0.78 (95 % CI: 0.65–0.92), 0.84 (95 % CI: 0.81–0.87), 0.83 (95 % CI: 0.78–0.89), and 0.86 (95 % CI: 0.80–0.92), respectively. Significant heterogeneity was observed for diabetes (I2 = 94.0 %), all-cause mortality (I2 = 85.5 %), and cancer incidence (I2 = 79.3 %). Importantly, no evidence of publication bias was found for any of the clinical outcomes analyzed. Sensitivity analyses confirmed the robustness of the results across various dietary scoring systems for CVD mortality, all-cause mortality, and cancer.\nConclusion\nFollowing the EAT-Lancet diet was significantly associated with reduced odds of diabetes, CVD, cancer and mortality. These findings are clinically important, highlighting the beneficial effects of the recent EAT-Lancet diet on various health outcomes.","container-title":"Clinical Nutrition","DOI":"10.1016/j.clnu.2024.10.021","ISSN":"0261-5614","issue":"12","journalAbbreviation":"Clinical Nutrition","page":"167-179","source":"ScienceDirect","title":"Emerging EAT-Lancet planetary health diet is associated with major cardiovascular diseases and all-cause mortality: A global systematic review and meta-analysis","title-short":"Emerging EAT-Lancet planetary health diet is associated with major cardiovascular diseases and all-cause mortality","volume":"43","author":[{"family":"Liu","given":"Jieyu"},{"family":"Shen","given":"Qingqing"},{"family":"Wang","given":"Xinxin"}],"issued":{"date-parts":[["2024",12,1]]}},"label":"page"},{"id":4933,"uris":["http://zotero.org/users/15998684/items/DS7LTIT4"],"itemData":{"id":4933,"type":"article-journal","abstract":"The United Nations’ 2030 Agenda for Sustainable Development recognizes violence as a threat to sustainability. To serve as a context, we provide an overview of the Sustainable Development Goals as they relate to violence prevention by including a summary of key documents informing violence prevention efforts by the World Health Organization (WHO) and Violence Prevention Alliance (VPA) partners. After consultation with the United Nations (UN) Inter-Agency Expert Group on Sustainable Development Goal Indicators (IAEG-SDG), we select specific targets and indicators, featuring them in a summary table. Using the diverse expertise of the authors, we assign attributes that characterize the focus and nature of these indicators. We hope that this will serve as a preliminary framework for understanding these accountability metrics. We include a brief analysis of the target indicators and how they relate to promising practices in violence prevention.","container-title":"Journal of Public Health Policy","DOI":"10.1057/s41271-016-0002-7","ISSN":"1745-655X","issue":"1","journalAbbreviation":"J Public Health Pol","language":"en","page":"13-31","source":"Springer Link","title":"Transforming Our World: Implementing the 2030 Agenda Through Sustainable Development Goal Indicators","title-short":"Transforming Our World","volume":"37","author":[{"family":"Lee","given":"Bandy X."},{"family":"Kjaerulf","given":"Finn"},{"family":"Turner","given":"Shannon"},{"family":"Cohen","given":"Larry"},{"family":"Donnelly","given":"Peter D."},{"family":"Muggah","given":"Robert"},{"family":"Davis","given":"Rachel"},{"family":"Realini","given":"Anna"},{"family":"Kieselbach","given":"Berit"},{"family":"MacGregor","given":"Lori Snyder"},{"family":"Waller","given":"Irvin"},{"family":"Gordon","given":"Rebecca"},{"family":"Moloney-Kitts","given":"Michele"},{"family":"Lee","given":"Grace"},{"family":"Gilligan","given":"James"}],"issued":{"date-parts":[["2016",9,1]]}},"label":"page"}],"schema":"https://github.com/citation-style-language/schema/raw/master/csl-citation.json"} </w:instrText>
      </w:r>
      <w:r w:rsidR="008B3CF6" w:rsidRPr="00913454">
        <w:fldChar w:fldCharType="separate"/>
      </w:r>
      <w:r w:rsidR="00913454" w:rsidRPr="00913454">
        <w:t>(Chen, Chaudhary, and Mathys 2022; Kieran and Dolan 2024; Lee et al. 2016; Liu, Shen, and Wang 2024; Nirmal et al. n.d.; Verkerk 2019; Willett et al. 2019)</w:t>
      </w:r>
      <w:r w:rsidR="008B3CF6" w:rsidRPr="00913454">
        <w:fldChar w:fldCharType="end"/>
      </w:r>
      <w:r w:rsidRPr="00913454">
        <w:t>. Beyond the consideration of essential amino acid profiles, a comprehensive understanding of protein digestibility and the release of bioactive peptides is crucial</w:t>
      </w:r>
      <w:r w:rsidR="008912B5" w:rsidRPr="00913454">
        <w:rPr>
          <w:rFonts w:hint="cs"/>
          <w:szCs w:val="18"/>
          <w:rtl/>
        </w:rPr>
        <w:t xml:space="preserve"> </w:t>
      </w:r>
      <w:r w:rsidR="008912B5" w:rsidRPr="00913454">
        <w:fldChar w:fldCharType="begin"/>
      </w:r>
      <w:r w:rsidR="00913454" w:rsidRPr="00913454">
        <w:instrText xml:space="preserve"> ADDIN ZOTERO_ITEM CSL_CITATION {"citationID":"iu0Xzrtp","properties":{"formattedCitation":"(Krul et al. 2024; Santos-S\\uc0\\u225{}nchez et al. 2024; Sousa et al. 2023; Turgeon and Rioux 2011)","plainCitation":"(Krul et al. 2024; Santos-Sánchez et al. 2024; Sousa et al. 2023; Turgeon and Rioux 2011)","noteIndex":0},"citationItems":[{"id":2272,"uris":["http://zotero.org/users/local/QpZ2vUTc/items/5I3475B5","http://zotero.org/users/15998684/items/5I3475B5"],"itemData":{"id":2272,"type":"article-journal","abstract":"The food industry is aware of the consumer’s desire to purchase delicious, convenient and nutritious foods. Rapid development of functional foods has induced the food industry to evaluate and revise the composition of their processed foods as well as their processing conditions and methods to improve nutritional and health effects. The addition of new bioactive compounds to a food requires that the bioactive agent is in the active form by the time it reaches the gastrointestinal tract, where it is assimilated. However, the question is whether or not the processes and the composition of traditional foods are carefully balanced to ensure the optimal nutritional properties. This paper aims to review the concepts and facts that are the basis of the new area of research regarding the role of food structure on the nutritional properties of conventional and functional foods. Several original approaches have emerged, bringing together scientists from fields such as food science, nutrition and physiology, which bring enlightening new perspectives to the development of delicious and nutritional foods.","collection-title":"25 years of Advances in Food Hydrocolloid Research","container-title":"Food Hydrocolloids","DOI":"10.1016/j.foodhyd.2011.02.026","ISSN":"0268-005X","issue":"8","journalAbbreviation":"Food Hydrocolloids","page":"1915-1924","source":"ScienceDirect","title":"Food matrix impact on macronutrients nutritional properties","volume":"25","author":[{"family":"Turgeon","given":"Sylvie L."},{"family":"Rioux","given":"Laurie-Eve"}],"issued":{"date-parts":[["2011",12,1]]}},"label":"page"},{"id":3624,"uris":["http://zotero.org/users/15998684/items/WLRWHI7K"],"itemData":{"id":3624,"type":"article-journal","container-title":"Frontiers in Nutrition","DOI":"10.3389/fnut.2024.1404538","title":"Current advances for in vitro protein digestibility","URL":"https://www.frontiersin.org/journals/nutrition/articles/10.3389/fnut.2024.1404538/full","volume":"11","author":[{"family":"Santos-Sánchez","given":"Guillermo"},{"family":"Miralles","given":"Beatriz"},{"family":"Brodkorb","given":"André"},{"family":"Dupont","given":"Didier"},{"family":"Egger","given":"Lotti"},{"family":"Recio","given":"Isidra"}],"accessed":{"date-parts":[["2025",1,17]]},"issued":{"date-parts":[["2024"]]}},"label":"page"},{"id":3625,"uris":["http://zotero.org/users/15998684/items/P9YK8Z3V"],"itemData":{"id":3625,"type":"article-journal","container-title":"Frontiers in Nutrition","DOI":"10.3389/fnut.2024.1390146","title":"In vitro protein digestibility to replace in vivo digestibility for purposes of nutrient content claim substantiation in North America's context","URL":"https://www.frontiersin.org/journals/nutrition/articles/10.3389/fnut.2024.1390146/full","author":[{"family":"Krul","given":"Elaine S"},{"literal":"Amanda Gomes Almeida Sa"},{"family":"Goldberg","given":"Erin M."},{"family":"House","given":"James"}],"accessed":{"date-parts":[["2025",1,17]]},"issued":{"date-parts":[["2024"]]}},"label":"page"},{"id":1539,"uris":["http://zotero.org/users/local/QpZ2vUTc/items/9IS53SN8","http://zotero.org/users/15998684/items/9IS53SN8"],"itemData":{"id":1539,"type":"article-journal","abstract":"The FAO recommends the digestible indispensable amino acid score (DIAAS) to determine protein quality in foods, preferably tested in vivo. Here, the INFOGEST in vitro digestion protocol was applied and supplemented with an analytical workflow allowing the assessment of protein digestibility and DIAAS calculation. The protocol was applied to selected samples WPI, zein, collagen, black beans, pigeon peas, All-Bran®, and peanuts. The total protein digestibility, digestibility of individual amino acids (AA), and DIAAS values were established and compared with in vivo data for the same substrates. Total protein digestibility (total Nitrogen, r = 0.7, P &lt; 0.05; primary amines (OPA), r = 0.6, P &lt; 0.02; total AA, r = 0.6, P &lt; 0.02) and digestibility of individual AA (r = 0.6, P &lt; 0.0001) were in good agreement, between in vitro and in vivo, with a mean difference of 1.2 %. In vitro DIAAS was highly correlated with DIAAS obtained from in vivo true ileal digestibility values (r = 0.96, R 2 = 0.89, P &lt; 0.0001) with a mean difference of 0.1 %.","container-title":"Food Chemistry","DOI":"10.1016/J.FOODCHEM.2022.134720","ISSN":"03088146","note":"PMID: 36332577\npublisher: Elsevier BV","page":"134720","title":"In vitro digestibility of dietary proteins and in vitro DIAAS analytical workflow based on the INFOGEST static protocol and its validation with in vivo data","volume":"404","author":[{"family":"Sousa","given":"Raquel"},{"family":"Recio","given":"Isidra"},{"family":"Heimo","given":"Dominique"},{"family":"Dubois","given":"Sébastien"},{"family":"Moughan","given":"Paul J."},{"family":"Hodgkinson","given":"Suzanne M."},{"family":"Portmann","given":"Reto"},{"family":"Egger","given":"Lotti"}],"issued":{"date-parts":[["2023",3]]}},"label":"page"}],"schema":"https://github.com/citation-style-language/schema/raw/master/csl-citation.json"} </w:instrText>
      </w:r>
      <w:r w:rsidR="008912B5" w:rsidRPr="00913454">
        <w:fldChar w:fldCharType="separate"/>
      </w:r>
      <w:r w:rsidR="00913454" w:rsidRPr="00913454">
        <w:t>(Krul et al. 2024; Santos-Sánchez et al. 2024; Sousa et al. 2023; Turgeon and Rioux 2011)</w:t>
      </w:r>
      <w:r w:rsidR="008912B5" w:rsidRPr="00913454">
        <w:fldChar w:fldCharType="end"/>
      </w:r>
      <w:r w:rsidRPr="00913454">
        <w:t>. This understanding becomes even more nuanced when considering the inherent physiological differences between male and female consumers.</w:t>
      </w:r>
    </w:p>
    <w:p w14:paraId="41BFB931" w14:textId="77777777" w:rsidR="008C6EA5" w:rsidRDefault="00BF6A3D" w:rsidP="008C6EA5">
      <w:pPr>
        <w:pStyle w:val="CETBodytext"/>
        <w:rPr>
          <w:rtl/>
          <w:lang w:bidi="he-IL"/>
        </w:rPr>
      </w:pPr>
      <w:r w:rsidRPr="00913454">
        <w:t>Accumulating evidence suggests that the human gastrointestinal tract operates differently based on sex. Variations in gastric acidity, enzyme activity, and transit times can significantly alter protein digestion</w:t>
      </w:r>
      <w:r w:rsidR="009C0496" w:rsidRPr="00913454">
        <w:fldChar w:fldCharType="begin"/>
      </w:r>
      <w:r w:rsidR="00913454" w:rsidRPr="00913454">
        <w:instrText xml:space="preserve"> ADDIN ZOTERO_ITEM CSL_CITATION {"citationID":"wh4Ik0vO","properties":{"formattedCitation":"(Freire et al. 2011; Gandhi et al. 2004; Lajterer, Shani Levi, and Lesmes 2022; Vinarov et al. 2021; Walther et al. 2019)","plainCitation":"(Freire et al. 2011; Gandhi et al. 2004; Lajterer, Shani Levi, and Lesmes 2022; Vinarov et al. 2021; Walther et al. 2019)","noteIndex":0},"citationItems":[{"id":2124,"uris":["http://zotero.org/users/local/QpZ2vUTc/items/RCMPS35K","http://zotero.org/users/15998684/items/RCMPS35K"],"itemData":{"id":2124,"type":"article-journal","abstract":"It is increasingly recognized that differences in gut functions govern the digestive fate of foods and oral formulations. Yet, sex-based differences are scantly addressed in food digestion research despite evidence of their implications to the performance of pharmaceutics. This work conducted a wide review and sieved 40 clinical trials to underpin sex-based differences in oral, gastric and intestinal parameters. Detailed information on identified gut function differences is detailed, for example sex-based differences in gastric pH, pepsin levels and gastric emptying as well as various intestinal parameters. In turn, quantitative parameters were applied to a computer-controlled set of bioreactors to generate an in vitro digestion model of healthy men or women. Subsequently, these models were applied to study the gastro-intestinal breakdown of lactoferrin (LF), β-lactoglobulin (β-lac), α-lactalbumin (α-lac) or whey protein concentrate (WPC) by SDS-PAGE and LC-MS/MS. This revealed specific protein regions localized to the outer rims of β-lac and α-lac were differentially degraded in men and women. Bioinformatic analysis of gastric effluents highlights possible differences in generation of bioactive peptides, such as the satiety-affecting peptides LIVTQTMKG (lacto-ghrestatin) and VAGTWY (DPP-IV inhibitor). Thus, this work details a new tool for in vitro digestion modeling which opens avenues for research towards tailoring healthier food solutions for healthy women which may be distinguishable from those offered to men.","container-title":"Food Hydrocolloids","DOI":"10.1016/J.FOODHYD.2022.107850","ISSN":"0268-005X","note":"publisher: Elsevier","page":"107850","title":"An in vitro digestion model accounting for sex differences in gastro-intestinal functions and its application to study differential protein digestibility","volume":"132","author":[{"family":"Lajterer","given":"Carolina"},{"family":"Shani Levi","given":"Carmit"},{"family":"Lesmes","given":"Uri"}],"issued":{"date-parts":[["2022",11,1]]}},"label":"page"},{"id":1956,"uris":["http://zotero.org/users/local/QpZ2vUTc/items/C5NGZQLE","http://zotero.org/users/15998684/items/C5NGZQLE"],"itemData":{"id":1956,"type":"article-journal","abstract":"The absorption of oral drugs is frequently plagued by significant variability with potentially serious therapeutic consequences. The source of variability can be traced back to interindividual variability in physiology, differences in special populations (age- and disease-dependent), drug and formulation properties, or food-drug interactions. Clinical evidence for the impact of some of these factors on drug pharmacokinetic variability is mounting: e.g. gastric pH and emptying time, small intestinal fluid properties, differences in pediatrics and the elderly, and surgical changes in gastrointestinal anatomy. However, the link of colonic factors variability (transit time, fluid composition, microbiome), sex differences (male vs. female) and gut-related diseases (chronic constipation, anorexia and cachexia) to drug absorption variability has not been firmly established yet. At the same time, a way to decrease oral drug pharmacokinetic variability is provided by the pharmaceutical industry: clinical evidence suggests that formulation approaches employed during drug development can decrease the variability in oral exposure. This review outlines the main drivers of oral drug exposure variability and potential approaches to overcome them, while highlighting existing knowledge gaps and guiding future studies in this area.","container-title":"European Journal of Pharmaceutical Sciences","DOI":"10.1016/J.EJPS.2021.105812","ISSN":"0928-0987","note":"PMID: 33753215\npublisher: Elsevier","page":"105812","title":"Impact of gastrointestinal tract variability on oral drug absorption and pharmacokinetics: An UNGAP review","volume":"162","author":[{"family":"Vinarov","given":"Zahari"},{"family":"Abdallah","given":"Mohammad"},{"family":"Agundez","given":"José A.G."},{"family":"Allegaert","given":"Karel"},{"family":"Basit","given":"Abdul W."},{"family":"Braeckmans","given":"Marlies"},{"family":"Ceulemans","given":"Jens"},{"family":"Corsetti","given":"Maura"},{"family":"Griffin","given":"Brendan T."},{"family":"Grimm","given":"Michael"},{"family":"Keszthelyi","given":"Daniel"},{"family":"Koziolek","given":"Mirko"},{"family":"Madla","given":"Christine M."},{"family":"Matthys","given":"Christophe"},{"family":"McCoubrey","given":"Laura E."},{"family":"Mitra","given":"Amitava"},{"family":"Reppas","given":"Christos"},{"family":"Stappaerts","given":"Jef"},{"family":"Steenackers","given":"Nele"},{"family":"Trevaskis","given":"Natalie L."},{"family":"Vanuytsel","given":"Tim"},{"family":"Vertzoni","given":"Maria"},{"family":"Weitschies","given":"Werner"},{"family":"Wilson","given":"Clive"},{"family":"Augustijns","given":"Patrick"}],"issued":{"date-parts":[["2021",7,1]]}},"label":"page"},{"id":1676,"uris":["http://zotero.org/users/local/QpZ2vUTc/items/AG96UZDA","http://zotero.org/users/15998684/items/AG96UZDA"],"itemData":{"id":1676,"type":"article-journal","abstract":"Nutritional research is currently entering the field of personalized nutrition, to a large extent driven by major technological breakthroughs in analytical sciences and biocomputing. An efficient launching of the personalized approach depends on the ability of researchers to comprehensively monitor and characterize interindividual variability in the activity of the human gastrointestinal tract. This information is currently not available in such a form. This review therefore aims at identifying and discussing published data, providing evidence on interindividual variability in the processing of the major nutrients, i.e., protein, fat, carbohydrates, vitamins, and minerals, along the gastrointestinal tract, including oral processing, intestinal digestion, and absorption. Although interindividual variability is not a primary endpoint of most studies identified, a significant number of publications provides a wealth of information on this topic for each category of nutrients. This knowledge remains fragmented, however, and understanding the clinical relevance of most of the interindividual responses to food ingestion described in this review remains unclear. In that regard, this review has identified a gap and sets the base for future research addressing the issue of the interindividual variability in the response of the human organism to the ingestion of foods. The ORCID identification number(s) for the author(s) of this article can be found under https://doi.","DOI":"10.1002/mnfr.201900677","title":"REVIEW GutSelf: Interindividual Variability in the Processing of Dietary Compounds by the Human Gastrointestinal Tract","URL":"https://onlinelibrary.wiley.com/doi/10.1002/mnfr.201900677","author":[{"family":"Walther","given":"Barbara"},{"family":"Lett","given":"Aaron M"},{"family":"Bordoni","given":"Alessandra"},{"family":"Tomás-Cobos","given":"Lidia"},{"family":"Antonio Nieto","given":"Juan"},{"family":"Dupont","given":"Didier"},{"family":"Danesi","given":"Francesca"},{"family":"Shahar","given":"Danit R"},{"family":"Echaniz","given":"Ana"},{"family":"Re","given":"Roberta"},{"family":"Sainz Fernandez","given":"Aida"},{"family":"Deglaire","given":"Amélie"},{"family":"Gille","given":"Doreen"},{"family":"Schmid","given":"Alexandra"},{"family":"Vergères","given":"Guy"},{"family":"Walther","given":"B"},{"family":"Gille","given":"D"},{"family":"Schmid","given":"A"},{"family":"Vergères","given":"G"},{"family":"Lett","given":"A M"}],"accessed":{"date-parts":[["2023",3,21]]},"issued":{"date-parts":[["2019"]]}},"label":"page"},{"id":1681,"uris":["http://zotero.org/users/local/QpZ2vUTc/items/USZNGWQL","http://zotero.org/users/15998684/items/USZNGWQL"],"itemData":{"id":1681,"type":"article-journal","abstract":"We all respond differently to drugs. Personalised medicine aims to improve efficacy and reduce side effects, and efforts are being made to understand the physiological differences that underlie responses to drugs. Genetics, diet and disease state can be key; however, gender also plays an important role in pharmacokinetics, pharmacodynamics and drug toxicity. Differences in metabolism and clearance of drugs as a consequence of distinct hepatic and renal processes in males and females are now much better understood but little is known about gender differences in the gastrointestinal tract. As the recipient of all orally administered medications, differences at this level can have a major impact on drug delivery and bioavailability; yet these continue to be ignored and insufficiently studied in the context of drug disposition. The aim of this review is to highlight the known gender differences in gut physiology. Clinical case studies are presented, where possible, to illustrate the influence of these differences on drug disposition and gaps in current knowledge are highlighted to encourage further research in this area. © 2011 Elsevier B.V. All rights reserved.","container-title":"International Journal of Pharmaceutics","DOI":"10.1016/J.IJPHARM.2011.04.069","ISSN":"0378-5173","issue":"1-2","note":"PMID: 21640175\npublisher: Elsevier","page":"15-28","title":"Does sex matter? The influence of gender on gastrointestinal physiology and drug delivery","volume":"415","author":[{"family":"Freire","given":"Ana C."},{"family":"Basit","given":"Abdul W."},{"family":"Choudhary","given":"Rahul"},{"family":"Piong","given":"Chee W."},{"family":"Merchant","given":"Hamid A."}],"issued":{"date-parts":[["2011",8,30]]}},"label":"page"},{"id":4744,"uris":["http://zotero.org/users/15998684/items/TUUCBWVC"],"itemData":{"id":4744,"type":"article-journal","abstract":"The importance of reviewing and studying sex-based differences in pharmacologic parameters is demonstrated by the increasing data on gender variation in drug efficacy and toxicity profiles. Sex-based differences in the four major factors that contribute to interindividual pharmacokinetic variability--bioavailability, distribution, metabolism, and elimination--are theorized to stem from variations between men and women in factors such as body weight, plasma volume, gastric emptying time, plasma protein levels, cytochrome P450 activity, drug transporter function, and excretion activity. Sex-determined variations in pharmacodynamics have traditionally been more difficult to study, but a number of recent studies have explored these differences. This review examines the biologic basis of differences in pharmacokinetics and pharmacodynamics between the sexes and summarizes studies that have addressed these differences. As an example, sex-based variation in the efficacy and toxicity of antiretroviral therapy in human immunodeficiency virus (HIV)-infected patients is explored more thoroughly to illustrate some of the factors underlying sex-based differences in drug therapy.","container-title":"Annual Review of Pharmacology and Toxicology","DOI":"10.1146/annurev.pharmtox.44.101802.121453","ISSN":"0362-1642","journalAbbreviation":"Annu Rev Pharmacol Toxicol","language":"eng","note":"PMID: 14744256","page":"499-523","source":"PubMed","title":"Sex differences in pharmacokinetics and pharmacodynamics","volume":"44","author":[{"family":"Gandhi","given":"Monica"},{"family":"Aweeka","given":"Francesca"},{"family":"Greenblatt","given":"Ruth M."},{"family":"Blaschke","given":"Terrence F."}],"issued":{"date-parts":[["2004"]]}},"label":"page"}],"schema":"https://github.com/citation-style-language/schema/raw/master/csl-citation.json"} </w:instrText>
      </w:r>
      <w:r w:rsidR="009C0496" w:rsidRPr="00913454">
        <w:fldChar w:fldCharType="separate"/>
      </w:r>
      <w:r w:rsidR="00913454" w:rsidRPr="00913454">
        <w:t>(Freire et al. 2011; Gandhi et al. 2004; Lajterer, Shani Levi, and Lesmes 2022; Vinarov et al. 2021; Walther et al. 2019)</w:t>
      </w:r>
      <w:r w:rsidR="009C0496" w:rsidRPr="00913454">
        <w:fldChar w:fldCharType="end"/>
      </w:r>
      <w:r w:rsidRPr="00913454">
        <w:t xml:space="preserve">, impacting the </w:t>
      </w:r>
      <w:r w:rsidR="00C93597" w:rsidRPr="00913454">
        <w:t>bioaccessibility</w:t>
      </w:r>
      <w:r w:rsidRPr="00913454">
        <w:t xml:space="preserve"> of essential amino acids and the formation of potentially bioactive peptides. These sex-based differences are often overlooked in nutritional research, leading to generalized dietary recommendations that may not be optimal for all individuals. The present study addresses this gap by investigating the in vitro digestibility of bovine milk and oat protein, simulating both male and female digestive conditions. </w:t>
      </w:r>
      <w:r w:rsidR="00CD1555" w:rsidRPr="00913454">
        <w:t>The main goal</w:t>
      </w:r>
      <w:r w:rsidRPr="00913454">
        <w:t xml:space="preserve"> is to elucidate the differential proteolytic pathways and bioactive peptide release, thereby providing a foundation for more personalized dietary guidance</w:t>
      </w:r>
      <w:r w:rsidRPr="00BF6A3D">
        <w:t>.</w:t>
      </w:r>
    </w:p>
    <w:p w14:paraId="5E3B81E2" w14:textId="2CC2A1A3" w:rsidR="004D3EF4" w:rsidRDefault="001A4F6D" w:rsidP="008C6EA5">
      <w:pPr>
        <w:pStyle w:val="CETHeading1"/>
        <w:rPr>
          <w:rtl/>
          <w:lang w:bidi="he-IL"/>
        </w:rPr>
      </w:pPr>
      <w:r>
        <w:rPr>
          <w:lang w:bidi="he-IL"/>
        </w:rPr>
        <w:t>Results and Discussion</w:t>
      </w:r>
    </w:p>
    <w:p w14:paraId="26D5D2D3" w14:textId="2061B3DD" w:rsidR="004D3EF4" w:rsidRPr="004D3EF4" w:rsidRDefault="004D3EF4" w:rsidP="00DA385C">
      <w:pPr>
        <w:pStyle w:val="CETheadingx"/>
        <w:rPr>
          <w:lang w:bidi="he-IL"/>
        </w:rPr>
      </w:pPr>
      <w:r w:rsidRPr="004D3EF4">
        <w:rPr>
          <w:lang w:bidi="he-IL"/>
        </w:rPr>
        <w:t>Differential Proteolysis of Milk and Oat</w:t>
      </w:r>
      <w:r w:rsidR="00E25E53">
        <w:rPr>
          <w:lang w:bidi="he-IL"/>
        </w:rPr>
        <w:t>-based milk alternative</w:t>
      </w:r>
      <w:r w:rsidRPr="004D3EF4">
        <w:rPr>
          <w:lang w:bidi="he-IL"/>
        </w:rPr>
        <w:t xml:space="preserve"> </w:t>
      </w:r>
      <w:r w:rsidR="0099064F">
        <w:rPr>
          <w:lang w:bidi="he-IL"/>
        </w:rPr>
        <w:t>beverages</w:t>
      </w:r>
      <w:r w:rsidR="00324442">
        <w:rPr>
          <w:lang w:bidi="he-IL"/>
        </w:rPr>
        <w:t xml:space="preserve"> </w:t>
      </w:r>
    </w:p>
    <w:p w14:paraId="7405BD3E" w14:textId="08FB182C" w:rsidR="004D3EF4" w:rsidRPr="004D3EF4" w:rsidRDefault="004D3EF4" w:rsidP="004D3EF4">
      <w:pPr>
        <w:pStyle w:val="CETBodytext"/>
        <w:rPr>
          <w:lang w:bidi="he-IL"/>
        </w:rPr>
      </w:pPr>
      <w:r w:rsidRPr="004D3EF4">
        <w:rPr>
          <w:lang w:bidi="he-IL"/>
        </w:rPr>
        <w:t>To gain initial insights into the differential digestion of bovine milk (Milk) and oat drink (OD) in simulated male and female digestive environments, Sodium Dodecyl Sulfate-Polyacrylamide Gel Electrophoresis (SDS-PAGE)</w:t>
      </w:r>
      <w:r w:rsidR="00F57C2F" w:rsidRPr="00F57C2F">
        <w:rPr>
          <w:lang w:bidi="he-IL"/>
        </w:rPr>
        <w:t xml:space="preserve"> </w:t>
      </w:r>
      <w:r w:rsidR="00F57C2F" w:rsidRPr="004D3EF4">
        <w:rPr>
          <w:lang w:bidi="he-IL"/>
        </w:rPr>
        <w:t>w</w:t>
      </w:r>
      <w:r w:rsidR="00F57C2F">
        <w:rPr>
          <w:lang w:bidi="he-IL"/>
        </w:rPr>
        <w:t>as</w:t>
      </w:r>
      <w:r w:rsidR="00F57C2F" w:rsidRPr="004D3EF4">
        <w:rPr>
          <w:lang w:bidi="he-IL"/>
        </w:rPr>
        <w:t xml:space="preserve"> employed</w:t>
      </w:r>
      <w:r w:rsidRPr="004D3EF4">
        <w:rPr>
          <w:lang w:bidi="he-IL"/>
        </w:rPr>
        <w:t>. This technique allows for visualization of protein degradation patterns and the appearance of peptide fragments throughout the </w:t>
      </w:r>
      <w:r w:rsidRPr="004D3EF4">
        <w:rPr>
          <w:i/>
          <w:iCs/>
          <w:lang w:bidi="he-IL"/>
        </w:rPr>
        <w:t>in vitro</w:t>
      </w:r>
      <w:r w:rsidRPr="004D3EF4">
        <w:rPr>
          <w:lang w:bidi="he-IL"/>
        </w:rPr>
        <w:t xml:space="preserve"> digestion process. Digesta samples were meticulously prepared to ensure equal protein loading (20 µg) based on titration data and accounted for volume changes during digestion. Samples were resolved using both standard acrylamide gels (focusing on 10-180 </w:t>
      </w:r>
      <w:proofErr w:type="spellStart"/>
      <w:r w:rsidRPr="004D3EF4">
        <w:rPr>
          <w:lang w:bidi="he-IL"/>
        </w:rPr>
        <w:t>kDa</w:t>
      </w:r>
      <w:proofErr w:type="spellEnd"/>
      <w:r w:rsidRPr="004D3EF4">
        <w:rPr>
          <w:lang w:bidi="he-IL"/>
        </w:rPr>
        <w:t xml:space="preserve"> range) and Tris-Tricine gels (optimized for 1.7-40 </w:t>
      </w:r>
      <w:proofErr w:type="spellStart"/>
      <w:r w:rsidRPr="004D3EF4">
        <w:rPr>
          <w:lang w:bidi="he-IL"/>
        </w:rPr>
        <w:t>kDa</w:t>
      </w:r>
      <w:proofErr w:type="spellEnd"/>
      <w:r w:rsidRPr="004D3EF4">
        <w:rPr>
          <w:lang w:bidi="he-IL"/>
        </w:rPr>
        <w:t>), providing a comprehensive view of both larger protein breakdown and smaller peptide generation. Gels were stained using Coomassie brilliant blue R250.</w:t>
      </w:r>
    </w:p>
    <w:p w14:paraId="47B0CACB" w14:textId="77777777" w:rsidR="00661C43" w:rsidRDefault="004D3EF4" w:rsidP="00E3670F">
      <w:pPr>
        <w:pStyle w:val="CETBodytext"/>
        <w:rPr>
          <w:lang w:bidi="he-IL"/>
        </w:rPr>
      </w:pPr>
      <w:r w:rsidRPr="004D3EF4">
        <w:rPr>
          <w:lang w:bidi="he-IL"/>
        </w:rPr>
        <w:t xml:space="preserve">The resulting SDS-PAGE profiles revealed striking differences in the proteolytic patterns between male and female digestion models for both milk and oat </w:t>
      </w:r>
      <w:r w:rsidRPr="000B6E5E">
        <w:rPr>
          <w:lang w:bidi="he-IL"/>
        </w:rPr>
        <w:t>drink</w:t>
      </w:r>
      <w:r w:rsidR="00960067" w:rsidRPr="000B6E5E">
        <w:rPr>
          <w:lang w:bidi="he-IL"/>
        </w:rPr>
        <w:t xml:space="preserve"> (</w:t>
      </w:r>
      <w:r w:rsidR="00960067" w:rsidRPr="000B6E5E">
        <w:rPr>
          <w:b/>
          <w:bCs/>
          <w:lang w:bidi="he-IL"/>
        </w:rPr>
        <w:t>Figure 1</w:t>
      </w:r>
      <w:r w:rsidR="00960067" w:rsidRPr="000B6E5E">
        <w:rPr>
          <w:lang w:bidi="he-IL"/>
        </w:rPr>
        <w:t>)</w:t>
      </w:r>
      <w:r w:rsidRPr="000B6E5E">
        <w:rPr>
          <w:lang w:bidi="he-IL"/>
        </w:rPr>
        <w:t>.</w:t>
      </w:r>
      <w:r w:rsidRPr="004D3EF4">
        <w:rPr>
          <w:lang w:bidi="he-IL"/>
        </w:rPr>
        <w:t xml:space="preserve"> </w:t>
      </w:r>
    </w:p>
    <w:p w14:paraId="6B493451" w14:textId="3FA824F8" w:rsidR="00661C43" w:rsidRDefault="00661C43" w:rsidP="00913454">
      <w:pPr>
        <w:pStyle w:val="CETBodytext"/>
        <w:rPr>
          <w:rtl/>
          <w:lang w:bidi="he-IL"/>
        </w:rPr>
      </w:pPr>
      <w:r w:rsidRPr="0026037C">
        <w:rPr>
          <w:noProof/>
          <w:lang w:val="en-GB" w:bidi="he-IL"/>
        </w:rPr>
        <w:lastRenderedPageBreak/>
        <w:drawing>
          <wp:inline distT="0" distB="0" distL="0" distR="0" wp14:anchorId="402E9611" wp14:editId="617A8824">
            <wp:extent cx="4252595" cy="3660707"/>
            <wp:effectExtent l="0" t="0" r="0" b="0"/>
            <wp:docPr id="113" name="Picture 112" descr="A screenshot of a computer screen&#10;&#10;AI-generated content may be incorrect.">
              <a:extLst xmlns:a="http://schemas.openxmlformats.org/drawingml/2006/main">
                <a:ext uri="{FF2B5EF4-FFF2-40B4-BE49-F238E27FC236}">
                  <a16:creationId xmlns:a16="http://schemas.microsoft.com/office/drawing/2014/main" id="{2E08C723-4CEA-2855-C826-00591AFE1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2" descr="A screenshot of a computer screen&#10;&#10;AI-generated content may be incorrect.">
                      <a:extLst>
                        <a:ext uri="{FF2B5EF4-FFF2-40B4-BE49-F238E27FC236}">
                          <a16:creationId xmlns:a16="http://schemas.microsoft.com/office/drawing/2014/main" id="{2E08C723-4CEA-2855-C826-00591AFE139E}"/>
                        </a:ext>
                      </a:extLst>
                    </pic:cNvPr>
                    <pic:cNvPicPr>
                      <a:picLocks noChangeAspect="1"/>
                    </pic:cNvPicPr>
                  </pic:nvPicPr>
                  <pic:blipFill>
                    <a:blip r:embed="rId11"/>
                    <a:stretch>
                      <a:fillRect/>
                    </a:stretch>
                  </pic:blipFill>
                  <pic:spPr>
                    <a:xfrm>
                      <a:off x="0" y="0"/>
                      <a:ext cx="4257682" cy="3665086"/>
                    </a:xfrm>
                    <a:prstGeom prst="rect">
                      <a:avLst/>
                    </a:prstGeom>
                  </pic:spPr>
                </pic:pic>
              </a:graphicData>
            </a:graphic>
          </wp:inline>
        </w:drawing>
      </w:r>
    </w:p>
    <w:p w14:paraId="7268F93D" w14:textId="77777777" w:rsidR="00661C43" w:rsidRPr="006F6E9E" w:rsidRDefault="00661C43" w:rsidP="00661C43">
      <w:pPr>
        <w:rPr>
          <w:rFonts w:asciiTheme="majorBidi" w:hAnsiTheme="majorBidi" w:cstheme="majorBidi"/>
        </w:rPr>
      </w:pPr>
      <w:r w:rsidRPr="00BF0D4D">
        <w:rPr>
          <w:rFonts w:asciiTheme="majorBidi" w:hAnsiTheme="majorBidi" w:cstheme="majorBidi"/>
          <w:b/>
          <w:bCs/>
        </w:rPr>
        <w:t xml:space="preserve">Figure </w:t>
      </w:r>
      <w:r>
        <w:rPr>
          <w:rFonts w:asciiTheme="majorBidi" w:hAnsiTheme="majorBidi" w:cstheme="majorBidi"/>
          <w:b/>
          <w:bCs/>
        </w:rPr>
        <w:t>1</w:t>
      </w:r>
      <w:r w:rsidRPr="00BF0D4D">
        <w:rPr>
          <w:rFonts w:asciiTheme="majorBidi" w:hAnsiTheme="majorBidi" w:cstheme="majorBidi"/>
          <w:b/>
          <w:bCs/>
        </w:rPr>
        <w:t>.</w:t>
      </w:r>
      <w:r w:rsidRPr="002E281A">
        <w:rPr>
          <w:rFonts w:asciiTheme="majorBidi" w:hAnsiTheme="majorBidi" w:cstheme="majorBidi"/>
          <w:b/>
          <w:bCs/>
        </w:rPr>
        <w:t xml:space="preserve"> </w:t>
      </w:r>
      <w:r>
        <w:rPr>
          <w:rFonts w:asciiTheme="majorBidi" w:hAnsiTheme="majorBidi" w:cstheme="majorBidi"/>
          <w:b/>
          <w:bCs/>
        </w:rPr>
        <w:t xml:space="preserve">Qualitative analysis of protein breakdown by </w:t>
      </w:r>
      <w:r w:rsidRPr="002E281A">
        <w:rPr>
          <w:rFonts w:asciiTheme="majorBidi" w:hAnsiTheme="majorBidi" w:cstheme="majorBidi"/>
          <w:b/>
          <w:bCs/>
        </w:rPr>
        <w:t xml:space="preserve">SDS-PAGE </w:t>
      </w:r>
      <w:r>
        <w:rPr>
          <w:rFonts w:asciiTheme="majorBidi" w:hAnsiTheme="majorBidi" w:cstheme="majorBidi"/>
          <w:b/>
          <w:bCs/>
        </w:rPr>
        <w:t xml:space="preserve">which </w:t>
      </w:r>
      <w:r w:rsidRPr="002E281A">
        <w:rPr>
          <w:rFonts w:asciiTheme="majorBidi" w:hAnsiTheme="majorBidi" w:cstheme="majorBidi"/>
          <w:b/>
          <w:bCs/>
        </w:rPr>
        <w:t xml:space="preserve">shows sex-specific (♂/♀) </w:t>
      </w:r>
      <w:r>
        <w:rPr>
          <w:rFonts w:asciiTheme="majorBidi" w:hAnsiTheme="majorBidi" w:cstheme="majorBidi"/>
          <w:b/>
          <w:bCs/>
        </w:rPr>
        <w:t xml:space="preserve">simulated digestion </w:t>
      </w:r>
      <w:r w:rsidRPr="0080651C">
        <w:rPr>
          <w:rFonts w:asciiTheme="majorBidi" w:hAnsiTheme="majorBidi" w:cstheme="majorBidi"/>
          <w:b/>
          <w:bCs/>
        </w:rPr>
        <w:t xml:space="preserve">breakdown of </w:t>
      </w:r>
      <w:r>
        <w:rPr>
          <w:rFonts w:asciiTheme="majorBidi" w:hAnsiTheme="majorBidi" w:cstheme="majorBidi"/>
          <w:b/>
          <w:bCs/>
        </w:rPr>
        <w:t>milk</w:t>
      </w:r>
      <w:r w:rsidRPr="0080651C">
        <w:rPr>
          <w:rFonts w:asciiTheme="majorBidi" w:hAnsiTheme="majorBidi" w:cstheme="majorBidi"/>
          <w:b/>
          <w:bCs/>
        </w:rPr>
        <w:t xml:space="preserve"> and </w:t>
      </w:r>
      <w:r>
        <w:rPr>
          <w:rFonts w:asciiTheme="majorBidi" w:hAnsiTheme="majorBidi" w:cstheme="majorBidi"/>
          <w:b/>
          <w:bCs/>
        </w:rPr>
        <w:t>OD</w:t>
      </w:r>
      <w:r w:rsidRPr="0080651C">
        <w:rPr>
          <w:rFonts w:asciiTheme="majorBidi" w:hAnsiTheme="majorBidi" w:cstheme="majorBidi"/>
          <w:b/>
          <w:bCs/>
        </w:rPr>
        <w:t xml:space="preserve"> .</w:t>
      </w:r>
    </w:p>
    <w:p w14:paraId="1FB68363" w14:textId="77777777" w:rsidR="00661C43" w:rsidRDefault="00661C43" w:rsidP="00E3670F">
      <w:pPr>
        <w:pStyle w:val="CETBodytext"/>
        <w:rPr>
          <w:lang w:val="en-GB" w:bidi="he-IL"/>
        </w:rPr>
      </w:pPr>
    </w:p>
    <w:p w14:paraId="2B630F5E" w14:textId="51419867" w:rsidR="006F1C81" w:rsidRPr="00913454" w:rsidRDefault="004D3EF4" w:rsidP="00913454">
      <w:pPr>
        <w:pStyle w:val="CETBodytext"/>
        <w:rPr>
          <w:szCs w:val="18"/>
          <w:rtl/>
        </w:rPr>
      </w:pPr>
      <w:r w:rsidRPr="00913454">
        <w:t xml:space="preserve">In the gastric phase, milk proteins in the male digestion model exhibited a more rapid degradation, as evidenced by the faster disappearance of the prominent </w:t>
      </w:r>
      <w:r w:rsidR="000C76B9" w:rsidRPr="00913454">
        <w:t>whey protein</w:t>
      </w:r>
      <w:r w:rsidRPr="00913454">
        <w:t xml:space="preserve"> bands and the concurrent appearance of lower molecular weight peptides. In contrast, female gastric digestion of milk showed a slower and more gradual breakdown of these </w:t>
      </w:r>
      <w:r w:rsidR="000C76B9" w:rsidRPr="00913454">
        <w:t>whey</w:t>
      </w:r>
      <w:r w:rsidRPr="00913454">
        <w:t xml:space="preserve"> proteins. This observation aligns with known differences in gastric physiology, particularly the higher basal acidity and faster emptying rates in males, which facilitate more efficient pepsin activity</w:t>
      </w:r>
      <w:r w:rsidR="003E723C" w:rsidRPr="00913454">
        <w:fldChar w:fldCharType="begin"/>
      </w:r>
      <w:r w:rsidR="00913454" w:rsidRPr="00913454">
        <w:instrText xml:space="preserve"> ADDIN ZOTERO_ITEM CSL_CITATION {"citationID":"C32MO1BQ","properties":{"formattedCitation":"(Lajterer, Shani Levi, and Lesmes 2022)","plainCitation":"(Lajterer, Shani Levi, and Lesmes 2022)","noteIndex":0},"citationItems":[{"id":2124,"uris":["http://zotero.org/users/local/QpZ2vUTc/items/RCMPS35K","http://zotero.org/users/15998684/items/RCMPS35K"],"itemData":{"id":2124,"type":"article-journal","abstract":"It is increasingly recognized that differences in gut functions govern the digestive fate of foods and oral formulations. Yet, sex-based differences are scantly addressed in food digestion research despite evidence of their implications to the performance of pharmaceutics. This work conducted a wide review and sieved 40 clinical trials to underpin sex-based differences in oral, gastric and intestinal parameters. Detailed information on identified gut function differences is detailed, for example sex-based differences in gastric pH, pepsin levels and gastric emptying as well as various intestinal parameters. In turn, quantitative parameters were applied to a computer-controlled set of bioreactors to generate an in vitro digestion model of healthy men or women. Subsequently, these models were applied to study the gastro-intestinal breakdown of lactoferrin (LF), β-lactoglobulin (β-lac), α-lactalbumin (α-lac) or whey protein concentrate (WPC) by SDS-PAGE and LC-MS/MS. This revealed specific protein regions localized to the outer rims of β-lac and α-lac were differentially degraded in men and women. Bioinformatic analysis of gastric effluents highlights possible differences in generation of bioactive peptides, such as the satiety-affecting peptides LIVTQTMKG (lacto-ghrestatin) and VAGTWY (DPP-IV inhibitor). Thus, this work details a new tool for in vitro digestion modeling which opens avenues for research towards tailoring healthier food solutions for healthy women which may be distinguishable from those offered to men.","container-title":"Food Hydrocolloids","DOI":"10.1016/J.FOODHYD.2022.107850","ISSN":"0268-005X","note":"publisher: Elsevier","page":"107850","title":"An in vitro digestion model accounting for sex differences in gastro-intestinal functions and its application to study differential protein digestibility","volume":"132","author":[{"family":"Lajterer","given":"Carolina"},{"family":"Shani Levi","given":"Carmit"},{"family":"Lesmes","given":"Uri"}],"issued":{"date-parts":[["2022",11,1]]}}}],"schema":"https://github.com/citation-style-language/schema/raw/master/csl-citation.json"} </w:instrText>
      </w:r>
      <w:r w:rsidR="003E723C" w:rsidRPr="00913454">
        <w:fldChar w:fldCharType="separate"/>
      </w:r>
      <w:r w:rsidR="00913454" w:rsidRPr="00913454">
        <w:t>(Lajterer, Shani Levi, and Lesmes 2022)</w:t>
      </w:r>
      <w:r w:rsidR="003E723C" w:rsidRPr="00913454">
        <w:fldChar w:fldCharType="end"/>
      </w:r>
      <w:r w:rsidRPr="00913454">
        <w:t xml:space="preserve">. </w:t>
      </w:r>
      <w:r w:rsidR="00E3670F" w:rsidRPr="00913454">
        <w:rPr>
          <w:lang w:bidi="he-IL"/>
        </w:rPr>
        <w:t xml:space="preserve">Unlike milk, </w:t>
      </w:r>
      <w:r w:rsidR="00E3670F" w:rsidRPr="00913454">
        <w:t xml:space="preserve">OD </w:t>
      </w:r>
      <w:r w:rsidR="00E3670F" w:rsidRPr="00913454">
        <w:rPr>
          <w:lang w:bidi="he-IL"/>
        </w:rPr>
        <w:t>exhibited less pronounced overall sex-specific differences; however, in the gastric phase, SDS-PAGE analysis revealed a tendency towards a higher abundance of smaller peptide fragments in the male digesta compared to the female digesta.</w:t>
      </w:r>
    </w:p>
    <w:p w14:paraId="4E699C36" w14:textId="2A30A05F" w:rsidR="008D2455" w:rsidRPr="00913454" w:rsidRDefault="003B547B" w:rsidP="00913454">
      <w:pPr>
        <w:pStyle w:val="CETBodytext"/>
      </w:pPr>
      <w:r w:rsidRPr="00913454">
        <w:rPr>
          <w:lang w:bidi="he-IL"/>
        </w:rPr>
        <w:t>Following the assessment of protein breakdown via SDS-PAGE, the study further investigated the colloidal behavior of the milk and oat drink systems by characterizing their surface charge properties using zeta potential measurements.</w:t>
      </w:r>
      <w:r w:rsidRPr="00913454">
        <w:rPr>
          <w:rFonts w:hint="cs"/>
          <w:szCs w:val="18"/>
          <w:rtl/>
        </w:rPr>
        <w:t xml:space="preserve"> </w:t>
      </w:r>
      <w:r w:rsidR="008D2455" w:rsidRPr="00913454">
        <w:t xml:space="preserve">Zeta potential (ζ-potential) measurements were conducted to assess the surface charge properties of the colloidal systems formed during the in vitro digestion of milk and </w:t>
      </w:r>
      <w:r w:rsidR="00D910B5" w:rsidRPr="00913454">
        <w:t>OD</w:t>
      </w:r>
      <w:r w:rsidR="008D2455" w:rsidRPr="00913454">
        <w:t>. This technique, based on electrophoretic light scattering, provides insights into the stability and interactions of food particles in the digestive environment. Initial measurements of milk showed a uniform sub-micron droplet size distribution and zeta potentials of approximately -30 mV, irrespective of consumer sex.</w:t>
      </w:r>
    </w:p>
    <w:p w14:paraId="449AA420" w14:textId="63457012" w:rsidR="008D2455" w:rsidRPr="00913454" w:rsidRDefault="008D2455" w:rsidP="00913454">
      <w:pPr>
        <w:pStyle w:val="CETBodytext"/>
      </w:pPr>
      <w:r w:rsidRPr="00913454">
        <w:t xml:space="preserve">The study observed significant changes in the zeta potential values for both milk and </w:t>
      </w:r>
      <w:r w:rsidR="004D3530" w:rsidRPr="00913454">
        <w:t>OD</w:t>
      </w:r>
      <w:r w:rsidRPr="00913454">
        <w:t xml:space="preserve"> throughout the digestion process. In the gastric phase, the zeta potential of milk exhibited notable sex-specific differences. Males showed a charge reversal to a significantly higher positive value (+10.7 mV) compared to females (+4.9 mV) (p &lt; 0.05). This charge reversal, coupled with increased aggregation and larger particle sizes, can be attributed to the dynamics of gastric acidity and the isoelectric point (</w:t>
      </w:r>
      <w:proofErr w:type="spellStart"/>
      <w:r w:rsidRPr="00913454">
        <w:t>pI</w:t>
      </w:r>
      <w:proofErr w:type="spellEnd"/>
      <w:r w:rsidRPr="00913454">
        <w:t>) of the protein emulsifiers</w:t>
      </w:r>
      <w:r w:rsidR="00792FA8" w:rsidRPr="00913454">
        <w:t xml:space="preserve"> </w:t>
      </w:r>
      <w:r w:rsidR="00792FA8" w:rsidRPr="00913454">
        <w:fldChar w:fldCharType="begin"/>
      </w:r>
      <w:r w:rsidR="00913454" w:rsidRPr="00913454">
        <w:instrText xml:space="preserve"> ADDIN ZOTERO_ITEM CSL_CITATION {"citationID":"LOKm8FkR","properties":{"formattedCitation":"(Jean et al. 2006; Li et al. 2022; Wang et al. 2018; Ye et al. 2016)","plainCitation":"(Jean et al. 2006; Li et al. 2022; Wang et al. 2018; Ye et al. 2016)","noteIndex":0},"citationItems":[{"id":2332,"uris":["http://zotero.org/users/15998684/items/I6BSKMXK"],"itemData":{"id":2332,"type":"article-journal","abstract":"Serum heat-induced milk protein aggregates were isolated from heated skim milk. Protein analysis showed that the aggregates were essentially composed of whey protein and κ-casein linked mainly by disulfide bridges. The hydrodynamic diameter of the aggregates, as measured by dynamic light scattering (DLS), was about 70nm. Multi-angle DLS analysis and electron microscopy indicated that they were almost of spherical shape. Measurement of the turbidity, size and zeta potential of the aggregates in milk permeate at pH 2–9 showed that their apparent isoelectric point was </w:instrText>
      </w:r>
      <w:r w:rsidR="00913454" w:rsidRPr="00913454">
        <w:rPr>
          <w:rFonts w:ascii="Cambria Math" w:hAnsi="Cambria Math" w:cs="Cambria Math"/>
        </w:rPr>
        <w:instrText>∼</w:instrText>
      </w:r>
      <w:r w:rsidR="00913454" w:rsidRPr="00913454">
        <w:instrText xml:space="preserve">4.5. Surface charge in milk permeate at pH 7.0 was −17mV. 8-anilino-1-naphthalene sulphonic acid (ANS)-binding indicated that surface hydrophobicity of the aggregates was higher than those of native casein micelles, which suggested that their precipitation on acidification may be initiated before reaching pH 4.5.","container-title":"International Dairy Journal","DOI":"10.1016/j.idairyj.2005.04.001","ISSN":"0958-6946","issue":"4","journalAbbreviation":"International Dairy Journal","page":"303-315","source":"ScienceDirect","title":"Structure and surface properties of the serum heat-induced protein aggregates isolated from heated skim milk","volume":"16","author":[{"family":"Jean","given":"Karine"},{"family":"Renan","given":"Marie"},{"family":"Famelart","given":"Marie-Hélène"},{"family":"Guyomarc’h","given":"Fanny"}],"issued":{"date-parts":[["2006",4,1]]}},"label":"page"},{"id":4804,"uris":["http://zotero.org/users/15998684/items/4D92FKN6"],"itemData":{"id":4804,"type":"article-journal","abstract":"The coagulation behavior and the kinetics of protein hydrolysis of skim milk powder, milk protein concentrate (MPC), calcium-depleted MPC, sodium caseinate, whey protein isolate (WPI), and heated (90°C, 20 min) WPI under gastric conditions were examined using an advanced dynamic digestion model (i.e., a human gastric simulator). During gastric digestion, these protein ingredients exhibited various pH profiles as a function of the digestion time. Skim milk powder and MPC, which contained casein micelles, formed cohesive, ball-like curds with a dense structure after 10 min of digestion; these curds did not disintegrate over 220 min of digestion. Partly calcium-depleted MPC and sodium caseinate, which lacked an intact casein micellar structure, formed curds at approximately 40 min, and a loose, fragmented curd structure was observed after 220 min of digestion. In contrast, no curds were formed in either WPI or heated WPI after 220 min of digestion. In addition, the hydrolysis rates and the compositions of the digesta released from the human gastric simulator were different for the various protein ingredients, as detected by sodium dodecyl sulfate-PAGE. Skim milk powder and MPC exhibited slower hydrolysis rates than calcium-depleted MPC and sodium caseinate. The most rapid hydrolysis occurred in the WPI (with and without heating). This was attributed to the formation of different structured curds under gastric conditions. The results offer novel insights about the coagulation kinetics of proteins from different milk protein ingredients, highlighting the critical role of the food matrix in affecting the course of protein digestion.","container-title":"Journal of Dairy Science","DOI":"10.3168/jds.2017-14284","ISSN":"0022-0302","issue":"8","journalAbbreviation":"Journal of Dairy Science","page":"6842-6852","source":"ScienceDirect","title":"Gastric digestion of milk protein ingredients: Study using an in vitro dynamic model","title-short":"Gastric digestion of milk protein ingredients","volume":"101","author":[{"family":"Wang","given":"Xin"},{"family":"Ye","given":"Aiqian"},{"family":"Lin","given":"Quanquan"},{"family":"Han","given":"Jianzhong"},{"family":"Singh","given":"Harjinder"}],"issued":{"date-parts":[["2018",8,1]]}},"label":"page"},{"id":4802,"uris":["http://zotero.org/users/15998684/items/FRJGLYX2"],"itemData":{"id":4802,"type":"article-journal","abstract":"Ruminant milks coagulate during gastric digestion, which plays an important role in controlling digestion kinetics. Previous studies on cow milk showed that the structural and rheological properties of the clots formed in the gastric environment affect their breakdown and consequently their emptying rate into the intestine. This study investigated the impacts of homogenisation and heat treatment on the structural and rheological properties of the clots formed by sheep, goat and cow milks during simulated dynamic gastric digestion, with empasis on the non-bovine milks. Overall, with increasing intensity of processing, the gastric clots formed by ruminant milk became more fragmented, contained more moisture and had lower consistency. The consistency of the clots appeared to be associated with the presence of colloidal calcium phosphate in the casein micelles and the moisture content of the clot. A structural rearrangement of the clots may occur during the early stages of digestion because the forces maintaining the clot network change as the pH decreased. Between different species, we observed different impacts of individual processing treatments on the macrostructure and the consistency of the clots. Homogenisation had greater impacts on goat and sheep milk clots than cow milk clots whereas heat treatment (95 °C for 5 min) had the most effect on homogenised cow milk clots. Differences in the physicochemical properties of the ruminant milks, e.g. casein micelle size and ionic calcium concentration, may have been responsible for the variations observed between species. This study furthered our understanding of the gastric coagulation of ruminant milk and highlighted the species-specific processing impacts (processing × species interactions) on the structural and rheological properties of gastric milk clots.","container-title":"Food Hydrocolloids","DOI":"10.1016/j.foodhyd.2021.107465","ISSN":"0268-005X","journalAbbreviation":"Food Hydrocolloids","page":"107465","source":"ScienceDirect","title":"Structural and rheological properties of the clots formed by ruminant milks during dynamic &lt;i&gt;in vitro&lt;/i&gt; gastric digestion: Effects of processing and species","title-short":"Structural and rheological properties of the clots formed by ruminant milks during dynamic &lt;i&gt;in vitro&lt;/i&gt; gastric digestion","volume":"126","author":[{"family":"Li","given":"Siqi"},{"family":"Pan","given":"Zheng"},{"family":"Ye","given":"Aiqian"},{"family":"Cui","given":"Jian"},{"family":"Dave","given":"Anant"},{"family":"Singh","given":"Harjinder"}],"issued":{"date-parts":[["2022",5,1]]}},"label":"page"},{"id":4834,"uris":["http://zotero.org/users/15998684/items/37GX22A9"],"itemData":{"id":4834,"type":"article-journal","container-title":"Food &amp; Function","DOI":"10.1039/C6FO00228E","issue":"10","language":"en","note":"publisher: Royal Society of Chemistry","page":"4259-4266","source":"pubs.rsc.org","title":"The formation and breakdown of structured clots from whole milk during gastric digestion","volume":"7","author":[{"family":"Ye","given":"Aiqian"},{"family":"Cui","given":"Jian"},{"family":"Dalgleish","given":"Douglas"},{"family":"Singh","given":"Harjinder"}],"issued":{"date-parts":[["2016"]]}},"label":"page"}],"schema":"https://github.com/citation-style-language/schema/raw/master/csl-citation.json"} </w:instrText>
      </w:r>
      <w:r w:rsidR="00792FA8" w:rsidRPr="00913454">
        <w:fldChar w:fldCharType="separate"/>
      </w:r>
      <w:r w:rsidR="00913454" w:rsidRPr="00913454">
        <w:t>(Jean et al. 2006; Li et al. 2022; Wang et al. 2018; Ye et al. 2016)</w:t>
      </w:r>
      <w:r w:rsidR="00792FA8" w:rsidRPr="00913454">
        <w:fldChar w:fldCharType="end"/>
      </w:r>
      <w:r w:rsidRPr="00913454">
        <w:t xml:space="preserve">. Specifically, the transition from the elevated gastric pH upon ingestion, where proteins are negatively charged, to lower pH values during gastric digestion (below the </w:t>
      </w:r>
      <w:proofErr w:type="spellStart"/>
      <w:r w:rsidRPr="00913454">
        <w:t>pI</w:t>
      </w:r>
      <w:proofErr w:type="spellEnd"/>
      <w:r w:rsidRPr="00913454">
        <w:t xml:space="preserve"> of most dairy proteins, 4.5 &lt; pH &lt; 5.5) results in a positive charge</w:t>
      </w:r>
      <w:r w:rsidR="00CD1B07" w:rsidRPr="00913454">
        <w:fldChar w:fldCharType="begin"/>
      </w:r>
      <w:r w:rsidR="00913454" w:rsidRPr="00913454">
        <w:instrText xml:space="preserve"> ADDIN ZOTERO_ITEM CSL_CITATION {"citationID":"QvGKqaMY","properties":{"formattedCitation":"(Dupont, Croguennec, and Pochet 2018)","plainCitation":"(Dupont, Croguennec, and Pochet 2018)","noteIndex":0},"citationItems":[{"id":4821,"uris":["http://zotero.org/users/15998684/items/26MZDMEW"],"itemData":{"id":4821,"type":"chapter","abstract":"The review presents the different methods for detecting and quantifying proteins in milk and dairy products. This includes, the determination of total protein from nitrogen analysis, dye-binding methods, infrared spectroscopy. Furthermore, a description of the methods for the detection and/or quantification of individual proteins (caseins, whey proteins) is also provided. This includes gel and capillary electrophoresis, liquid chromatography, mass spectrometry and immunoassays.","container-title":"Reference Module in Food Science","note":"DOI: 10.1016/B978-0-08-100596-5.22616-4","page":"np","publisher":"Elsevier, Academic Press","source":"HAL Archives Ouvertes","title":"Milk Proteins - Analytical Methods","URL":"https://hal.science/hal-02267859","author":[{"family":"Dupont","given":"Didier"},{"family":"Croguennec","given":"Thomas"},{"family":"Pochet","given":"Sylvie"}],"accessed":{"date-parts":[["2025",2,13]]},"issued":{"date-parts":[["2018"]]}}}],"schema":"https://github.com/citation-style-language/schema/raw/master/csl-citation.json"} </w:instrText>
      </w:r>
      <w:r w:rsidR="00CD1B07" w:rsidRPr="00913454">
        <w:fldChar w:fldCharType="separate"/>
      </w:r>
      <w:r w:rsidR="00913454" w:rsidRPr="00913454">
        <w:t>(Dupont, Croguennec, and Pochet 2018)</w:t>
      </w:r>
      <w:r w:rsidR="00CD1B07" w:rsidRPr="00913454">
        <w:fldChar w:fldCharType="end"/>
      </w:r>
      <w:r w:rsidRPr="00913454">
        <w:t>.</w:t>
      </w:r>
    </w:p>
    <w:p w14:paraId="1812F5FA" w14:textId="220A40BF" w:rsidR="00DA385C" w:rsidRPr="00913454" w:rsidRDefault="008D2455" w:rsidP="00913454">
      <w:pPr>
        <w:pStyle w:val="CETBodytext"/>
        <w:rPr>
          <w:szCs w:val="18"/>
          <w:rtl/>
        </w:rPr>
      </w:pPr>
      <w:r w:rsidRPr="00913454">
        <w:t>The lower positive zeta potential values observed in females (+4.9 mV) may indicate less electrostatic repulsion and a higher tendency for flocculation. This aligns with previous observations of whey gastric flocculation or clotting during dynamic gastric digestion</w:t>
      </w:r>
      <w:r w:rsidR="00256573" w:rsidRPr="00913454">
        <w:t xml:space="preserve"> emulsifiers </w:t>
      </w:r>
      <w:r w:rsidR="00256573" w:rsidRPr="00913454">
        <w:fldChar w:fldCharType="begin"/>
      </w:r>
      <w:r w:rsidR="00913454" w:rsidRPr="00913454">
        <w:instrText xml:space="preserve"> ADDIN ZOTERO_ITEM CSL_CITATION {"citationID":"u3JnsY1X","properties":{"formattedCitation":"(Jean et al. 2006; Li et al. 2022; Wang et al. 2018; Ye et al. 2016)","plainCitation":"(Jean et al. 2006; Li et al. 2022; Wang et al. 2018; Ye et al. 2016)","noteIndex":0},"citationItems":[{"id":2332,"uris":["http://zotero.org/users/15998684/items/I6BSKMXK"],"itemData":{"id":2332,"type":"article-journal","abstract":"Serum heat-induced milk protein aggregates were isolated from heated skim milk. Protein analysis showed that the aggregates were essentially composed of whey protein and κ-casein linked mainly by disulfide bridges. The hydrodynamic diameter of the aggregates, as measured by dynamic light scattering (DLS), was about 70nm. Multi-angle DLS analysis and electron microscopy indicated that they were almost of spherical shape. Measurement of the turbidity, size and zeta potential of the aggregates in milk permeate at pH 2–9 showed that their apparent isoelectric point was </w:instrText>
      </w:r>
      <w:r w:rsidR="00913454" w:rsidRPr="00913454">
        <w:rPr>
          <w:rFonts w:ascii="Cambria Math" w:hAnsi="Cambria Math" w:cs="Cambria Math"/>
        </w:rPr>
        <w:instrText>∼</w:instrText>
      </w:r>
      <w:r w:rsidR="00913454" w:rsidRPr="00913454">
        <w:instrText xml:space="preserve">4.5. Surface charge in milk permeate at pH 7.0 was −17mV. 8-anilino-1-naphthalene sulphonic acid (ANS)-binding indicated that surface hydrophobicity of the aggregates was higher than those of native casein micelles, which suggested that their precipitation on acidification may be initiated before reaching pH 4.5.","container-title":"International Dairy Journal","DOI":"10.1016/j.idairyj.2005.04.001","ISSN":"0958-6946","issue":"4","journalAbbreviation":"International Dairy Journal","page":"303-315","source":"ScienceDirect","title":"Structure and surface properties of the serum heat-induced protein aggregates isolated from heated skim milk","volume":"16","author":[{"family":"Jean","given":"Karine"},{"family":"Renan","given":"Marie"},{"family":"Famelart","given":"Marie-Hélène"},{"family":"Guyomarc’h","given":"Fanny"}],"issued":{"date-parts":[["2006",4,1]]}},"label":"page"},{"id":4804,"uris":["http://zotero.org/users/15998684/items/4D92FKN6"],"itemData":{"id":4804,"type":"article-journal","abstract":"The coagulation behavior and the kinetics of protein hydrolysis of skim milk powder, milk protein concentrate (MPC), calcium-depleted MPC, sodium caseinate, whey protein isolate (WPI), and heated (90°C, 20 min) WPI under gastric conditions were examined using an advanced dynamic digestion model (i.e., a human gastric simulator). During gastric digestion, these protein ingredients exhibited various pH profiles as a function of the digestion time. Skim milk powder and MPC, which contained casein micelles, formed cohesive, ball-like curds with a dense structure after 10 min of digestion; these curds did not disintegrate over 220 min of digestion. Partly calcium-depleted MPC and sodium caseinate, which lacked an intact casein micellar structure, formed curds at approximately 40 min, and a loose, fragmented curd structure was observed after 220 min of digestion. In contrast, no curds were formed in either WPI or heated WPI after 220 min of digestion. In addition, the hydrolysis rates and the compositions of the digesta released from the human gastric simulator were different for the various protein ingredients, as detected by sodium dodecyl sulfate-PAGE. Skim milk powder and MPC exhibited slower hydrolysis rates than calcium-depleted MPC and sodium caseinate. The most rapid hydrolysis occurred in the WPI (with and without heating). This was attributed to the formation of different structured curds under gastric conditions. The results offer novel insights about the coagulation kinetics of proteins from different milk protein ingredients, highlighting the critical role of the food matrix in affecting the course of protein digestion.","container-title":"Journal of Dairy Science","DOI":"10.3168/jds.2017-14284","ISSN":"0022-0302","issue":"8","journalAbbreviation":"Journal of Dairy Science","page":"6842-6852","source":"ScienceDirect","title":"Gastric digestion of milk protein ingredients: Study using an in vitro dynamic model","title-short":"Gastric digestion of milk protein ingredients","volume":"101","author":[{"family":"Wang","given":"Xin"},{"family":"Ye","given":"Aiqian"},{"family":"Lin","given":"Quanquan"},{"family":"Han","given":"Jianzhong"},{"family":"Singh","given":"Harjinder"}],"issued":{"date-parts":[["2018",8,1]]}},"label":"page"},{"id":4802,"uris":["http://zotero.org/users/15998684/items/FRJGLYX2"],"itemData":{"id":4802,"type":"article-journal","abstract":"Ruminant milks coagulate during gastric digestion, which plays an important role in controlling digestion kinetics. Previous studies on cow milk showed that the structural and rheological properties of the clots formed in the gastric environment affect their breakdown and consequently their emptying rate into the intestine. This study investigated the impacts of homogenisation and heat treatment on the structural and rheological properties of the clots formed by sheep, goat and cow milks during simulated dynamic gastric digestion, with empasis on the non-bovine milks. Overall, with increasing intensity of processing, the gastric clots formed by ruminant milk became more fragmented, contained more moisture and had lower consistency. The consistency of the clots appeared to be associated with the presence of colloidal calcium phosphate in the casein micelles and the moisture content of the clot. A structural rearrangement of the clots may occur during the early stages of digestion because the forces maintaining the clot network change as the pH decreased. Between different species, we observed different impacts of individual processing treatments on the macrostructure and the consistency of the clots. Homogenisation had greater impacts on goat and sheep milk clots than cow milk clots whereas heat treatment (95 °C for 5 min) had the most effect on homogenised cow milk clots. Differences in the physicochemical properties of the ruminant milks, e.g. casein micelle size and ionic calcium concentration, may have been responsible for the variations observed between species. This study furthered our understanding of the gastric coagulation of ruminant milk and highlighted the species-specific processing impacts (processing × species interactions) on the structural and rheological properties of gastric milk clots.","container-title":"Food Hydrocolloids","DOI":"10.1016/j.foodhyd.2021.107465","ISSN":"0268-005X","journalAbbreviation":"Food Hydrocolloids","page":"107465","source":"ScienceDirect","title":"Structural and rheological properties of the clots formed by ruminant milks during dynamic &lt;i&gt;in vitro&lt;/i&gt; gastric digestion: Effects of processing and species","title-short":"Structural and rheological properties of the clots formed by ruminant milks during dynamic &lt;i&gt;in vitro&lt;/i&gt; gastric digestion","volume":"126","author":[{"family":"Li","given":"Siqi"},{"family":"Pan","given":"Zheng"},{"family":"Ye","given":"Aiqian"},{"family":"Cui","given":"Jian"},{"family":"Dave","given":"Anant"},{"family":"Singh","given":"Harjinder"}],"issued":{"date-parts":[["2022",5,1]]}},"label":"page"},{"id":4834,"uris":["http://zotero.org/users/15998684/items/37GX22A9"],"itemData":{"id":4834,"type":"article-journal","container-title":"Food &amp; Function","DOI":"10.1039/C6FO00228E","issue":"10","language":"en","note":"publisher: Royal Society of Chemistry","page":"4259-4266","source":"pubs.rsc.org","title":"The formation and breakdown of structured clots from whole milk during gastric digestion","volume":"7","author":[{"family":"Ye","given":"Aiqian"},{"family":"Cui","given":"Jian"},{"family":"Dalgleish","given":"Douglas"},{"family":"Singh","given":"Harjinder"}],"issued":{"date-parts":[["2016"]]}},"label":"page"}],"schema":"https://github.com/citation-style-language/schema/raw/master/csl-citation.json"} </w:instrText>
      </w:r>
      <w:r w:rsidR="00256573" w:rsidRPr="00913454">
        <w:fldChar w:fldCharType="separate"/>
      </w:r>
      <w:r w:rsidR="00913454" w:rsidRPr="00913454">
        <w:t>(Jean et al. 2006; Li et al. 2022; Wang et al. 2018; Ye et al. 2016)</w:t>
      </w:r>
      <w:r w:rsidR="00256573" w:rsidRPr="00913454">
        <w:fldChar w:fldCharType="end"/>
      </w:r>
      <w:r w:rsidRPr="00913454">
        <w:t>. However, these sex-specific differences were abolished upon 2 hours of intestinal digestion, consistent with other reports on emulsion breakdown in men and women</w:t>
      </w:r>
      <w:r w:rsidR="00070F4C" w:rsidRPr="00913454">
        <w:t xml:space="preserve"> </w:t>
      </w:r>
      <w:r w:rsidR="00070F4C" w:rsidRPr="00913454">
        <w:fldChar w:fldCharType="begin"/>
      </w:r>
      <w:r w:rsidR="00913454" w:rsidRPr="00913454">
        <w:instrText xml:space="preserve"> ADDIN ZOTERO_ITEM CSL_CITATION {"citationID":"tPl8aaRg","properties":{"formattedCitation":"(Hunter and Senefeld 2024; Perez, Shani Levi, and Lesmes 2025)","plainCitation":"(Hunter and Senefeld 2024; Perez, Shani Levi, and Lesmes 2025)","noteIndex":0},"citationItems":[{"id":4817,"uris":["http://zotero.org/users/15998684/items/MHZADBGA"],"itemData":{"id":4817,"type":"article-journal","abstract":"Sex as a biological variable is an underappreciated aspect of biomedical research, with its importance emerging in more recent years. This review assesses the current understanding of sex differences in human physical performance. Males outperform females in many physical capacities because they are faster, stronger and more powerful, particularly after male puberty. This review highlights key sex differences in physiological and anatomical systems (generally conferred via sex steroids and puberty) that contribute to these sex differences in human physical performance. Specifically, we address the effects of the primary sex steroids that affect human physical development, discuss insight gained from an observational study of ‘real-world data’ and elite athletes, and highlight the key physiological mechanisms that contribute to sex differences in several aspects of physical performance. Physiological mechanisms discussed include those for the varying magnitude of the sex differences in performance involving: (1) absolute muscular strength and power; (2) fatigability of limb muscles as a measure of relative performance; and (3) maximal aerobic power and endurance. The profound sex-based differences in human performance involving strength, power, speed and endurance, and that are largely attributable to the direct and indirect effects of sex-steroid hormones, sex chromosomes and epigenetics, provide a scientific rationale and framework for policy decisions on sex-based categories in sports during puberty and adulthood. Finally, we highlight the sex bias and problem in human performance research of insufficient studies and information on females across many areas of biology and physiology, creating knowledge gaps and opportunities for high-impact studies.","container-title":"The Journal of Physiology","DOI":"10.1113/JP284198","ISSN":"1469-7793","issue":"17","language":"en","note":"_eprint: https://onlinelibrary.wiley.com/doi/pdf/10.1113/JP284198","page":"4129-4156","source":"Wiley Online Library","title":"Sex differences in human performance","volume":"602","author":[{"family":"Hunter","given":"Sandra K."},{"family":"Senefeld","given":"Jonathon W."}],"issued":{"date-parts":[["2024"]]}},"label":"page"},{"id":4806,"uris":["http://zotero.org/users/15998684/items/9HJYBTFV"],"itemData":{"id":4806,"type":"article-journal","abstract":"Consumer sex influences phenotypic differences in digestive functions that may underlie variations in food disintegration. This study used an in vitro digestion model to test the hypothesis that emulsions follow distinct digestive pathways in men and women. Model emulsions were prepared using medium-chain triglycerides stabilized by beta-lactoglobulin, alpha-lactalbumin, or lactoferrin, and by three non-protein emulsifiers: Tween 80, lecithin, and sucrose esters. All emulsions were produced by high-pressure homogenization (0.57 MPa, 5 passes) and then subjected to in vitro digestion under simulated conditions of the male or female gastrointestine. Digesta samples were analyzed via confocal microscopy and laser-based particle sizing, revealing that protein-stabilized emulsions were responsive to physiological differences between males and females, whereas emulsions stabilized by non-protein emulsifiers remained mostly unaffected by sex-based differences. Absolute differential analyses of emulsion droplet size-distribution curves showed that changes in breakdown trajectories for emulsions were pronouncedly noticeable in gastric effluents. Further, SDS-PAGE analysis of digesta showed that breakdown patterns of protein-stabilized emulsions are consistent with prior evidence found for healthy adults; however, results under female gut conditions indicated variations in protein clotting that may alter bioaccessible levels of bioactive peptides. Thus, this study underscores the importance of considering consumer biological sex in food design, especially regarding emulsion-based products for targeted digestive responses.","container-title":"Foods","DOI":"10.3390/foods14010131","ISSN":"2304-8158","issue":"1","journalAbbreviation":"Foods","note":"PMID: 39796421\nPMCID: PMC11720001","page":"131","source":"PubMed Central","title":"Sex-Based Differences in the In Vitro Digestibility of MCT Emulsions Stabilized by Various Emulsifiers","volume":"14","author":[{"family":"Perez","given":"Mijal"},{"family":"Shani Levi","given":"Carmit"},{"family":"Lesmes","given":"Uri"}],"issued":{"date-parts":[["2025",1,5]]}},"label":"page"}],"schema":"https://github.com/citation-style-language/schema/raw/master/csl-citation.json"} </w:instrText>
      </w:r>
      <w:r w:rsidR="00070F4C" w:rsidRPr="00913454">
        <w:fldChar w:fldCharType="separate"/>
      </w:r>
      <w:r w:rsidR="00913454" w:rsidRPr="00913454">
        <w:t>(Hunter and Senefeld 2024; Perez, Shani Levi, and Lesmes 2025)</w:t>
      </w:r>
      <w:r w:rsidR="00070F4C" w:rsidRPr="00913454">
        <w:fldChar w:fldCharType="end"/>
      </w:r>
      <w:r w:rsidRPr="00913454">
        <w:t>.</w:t>
      </w:r>
    </w:p>
    <w:p w14:paraId="6E23BD91" w14:textId="77777777" w:rsidR="00DA385C" w:rsidRPr="00DA385C" w:rsidRDefault="00DA385C" w:rsidP="00DA385C">
      <w:pPr>
        <w:pStyle w:val="CETheadingx"/>
        <w:rPr>
          <w:lang w:bidi="he-IL"/>
        </w:rPr>
      </w:pPr>
      <w:r w:rsidRPr="00DA385C">
        <w:rPr>
          <w:lang w:bidi="he-IL"/>
        </w:rPr>
        <w:lastRenderedPageBreak/>
        <w:t>Isolated Protein Results: Gel Electrophoresis, Particle Size, and Bioactive Peptides</w:t>
      </w:r>
    </w:p>
    <w:p w14:paraId="53EBD25B" w14:textId="3B4E3BE2" w:rsidR="00661C43" w:rsidRDefault="00DA385C" w:rsidP="009F1E9A">
      <w:pPr>
        <w:pStyle w:val="CETBodytext"/>
        <w:rPr>
          <w:lang w:val="en-GB" w:bidi="he-IL"/>
        </w:rPr>
      </w:pPr>
      <w:r w:rsidRPr="00DA385C">
        <w:rPr>
          <w:lang w:bidi="he-IL"/>
        </w:rPr>
        <w:t xml:space="preserve">SDS-PAGE analysis of the isolated skimmed milk powder (SMP) and oat protein isolate (IOP) digests revealed qualitatively similar protein breakdown patterns between male and female digestion models, suggesting a convergence in proteolytic pathways when matrix effects are minimized. </w:t>
      </w:r>
      <w:r w:rsidR="00955219">
        <w:rPr>
          <w:lang w:bidi="he-IL"/>
        </w:rPr>
        <w:t>Moreover</w:t>
      </w:r>
      <w:r w:rsidRPr="00DA385C">
        <w:rPr>
          <w:lang w:bidi="he-IL"/>
        </w:rPr>
        <w:t>,</w:t>
      </w:r>
      <w:r w:rsidR="00E621EA">
        <w:rPr>
          <w:rFonts w:hint="cs"/>
          <w:rtl/>
          <w:lang w:bidi="he-IL"/>
        </w:rPr>
        <w:t xml:space="preserve"> </w:t>
      </w:r>
      <w:r w:rsidR="00EA126D" w:rsidRPr="00EA126D">
        <w:rPr>
          <w:lang w:val="en-GB" w:bidi="he-IL"/>
        </w:rPr>
        <w:t xml:space="preserve">measurements indicated distinct particle size variations, hinting at potential differences in peptide release and </w:t>
      </w:r>
      <w:r w:rsidR="00EA126D" w:rsidRPr="007E35BC">
        <w:rPr>
          <w:lang w:val="en-GB" w:bidi="he-IL"/>
        </w:rPr>
        <w:t>bioaccessibility (</w:t>
      </w:r>
      <w:r w:rsidR="00EA126D" w:rsidRPr="007E35BC">
        <w:rPr>
          <w:b/>
          <w:bCs/>
          <w:lang w:val="en-GB" w:bidi="he-IL"/>
        </w:rPr>
        <w:t xml:space="preserve">Figure </w:t>
      </w:r>
      <w:r w:rsidR="00661C43" w:rsidRPr="007E35BC">
        <w:rPr>
          <w:b/>
          <w:bCs/>
          <w:lang w:val="en-GB" w:bidi="he-IL"/>
        </w:rPr>
        <w:t>2</w:t>
      </w:r>
      <w:r w:rsidR="00EA126D" w:rsidRPr="00EA126D">
        <w:rPr>
          <w:lang w:val="en-GB" w:bidi="he-IL"/>
        </w:rPr>
        <w:t xml:space="preserve">). </w:t>
      </w:r>
    </w:p>
    <w:p w14:paraId="18F1D00B" w14:textId="77777777" w:rsidR="00661C43" w:rsidRPr="005774A7" w:rsidRDefault="00661C43" w:rsidP="00661C43">
      <w:pPr>
        <w:pStyle w:val="CETBodytext"/>
        <w:rPr>
          <w:rtl/>
          <w:lang w:val="en-GB" w:bidi="he-IL"/>
        </w:rPr>
      </w:pPr>
      <w:r w:rsidRPr="002A29CA">
        <w:rPr>
          <w:noProof/>
          <w:lang w:val="en-GB" w:bidi="he-IL"/>
        </w:rPr>
        <w:drawing>
          <wp:inline distT="0" distB="0" distL="0" distR="0" wp14:anchorId="003A06D6" wp14:editId="4D24DD7D">
            <wp:extent cx="5579745" cy="2865120"/>
            <wp:effectExtent l="0" t="0" r="1905" b="0"/>
            <wp:docPr id="1381681579" name="Picture 1" descr="A screenshot of a computer screen&#10;&#10;AI-generated content may be incorrect.">
              <a:extLst xmlns:a="http://schemas.openxmlformats.org/drawingml/2006/main">
                <a:ext uri="{FF2B5EF4-FFF2-40B4-BE49-F238E27FC236}">
                  <a16:creationId xmlns:a16="http://schemas.microsoft.com/office/drawing/2014/main" id="{0F75F73A-4C95-3377-EDE1-7391565FCF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81579" name="Picture 1" descr="A screenshot of a computer screen&#10;&#10;AI-generated content may be incorrect.">
                      <a:extLst>
                        <a:ext uri="{FF2B5EF4-FFF2-40B4-BE49-F238E27FC236}">
                          <a16:creationId xmlns:a16="http://schemas.microsoft.com/office/drawing/2014/main" id="{0F75F73A-4C95-3377-EDE1-7391565FCF76}"/>
                        </a:ext>
                      </a:extLst>
                    </pic:cNvPr>
                    <pic:cNvPicPr>
                      <a:picLocks noChangeAspect="1"/>
                    </pic:cNvPicPr>
                  </pic:nvPicPr>
                  <pic:blipFill>
                    <a:blip r:embed="rId12"/>
                    <a:stretch>
                      <a:fillRect/>
                    </a:stretch>
                  </pic:blipFill>
                  <pic:spPr>
                    <a:xfrm>
                      <a:off x="0" y="0"/>
                      <a:ext cx="5579745" cy="2865120"/>
                    </a:xfrm>
                    <a:prstGeom prst="rect">
                      <a:avLst/>
                    </a:prstGeom>
                  </pic:spPr>
                </pic:pic>
              </a:graphicData>
            </a:graphic>
          </wp:inline>
        </w:drawing>
      </w:r>
    </w:p>
    <w:p w14:paraId="0FC6E774" w14:textId="77777777" w:rsidR="00661C43" w:rsidRDefault="00661C43" w:rsidP="00661C43">
      <w:pPr>
        <w:pStyle w:val="CETBodytext"/>
        <w:rPr>
          <w:noProof/>
          <w:lang w:val="en-GB" w:bidi="he-IL"/>
        </w:rPr>
      </w:pPr>
    </w:p>
    <w:p w14:paraId="5CA9FC1F" w14:textId="77777777" w:rsidR="00661C43" w:rsidRDefault="00661C43" w:rsidP="00661C43">
      <w:pPr>
        <w:rPr>
          <w:rFonts w:asciiTheme="majorBidi" w:hAnsiTheme="majorBidi" w:cstheme="majorBidi"/>
        </w:rPr>
      </w:pPr>
      <w:r w:rsidRPr="000E51F6">
        <w:rPr>
          <w:rFonts w:asciiTheme="majorBidi" w:hAnsiTheme="majorBidi" w:cstheme="majorBidi"/>
          <w:b/>
          <w:bCs/>
        </w:rPr>
        <w:t>Figure</w:t>
      </w:r>
      <w:r>
        <w:rPr>
          <w:rFonts w:asciiTheme="majorBidi" w:hAnsiTheme="majorBidi" w:cstheme="majorBidi"/>
          <w:b/>
          <w:bCs/>
        </w:rPr>
        <w:t xml:space="preserve"> 2</w:t>
      </w:r>
      <w:r w:rsidRPr="000E51F6">
        <w:rPr>
          <w:rFonts w:asciiTheme="majorBidi" w:hAnsiTheme="majorBidi" w:cstheme="majorBidi"/>
          <w:b/>
          <w:bCs/>
        </w:rPr>
        <w:t xml:space="preserve">. Differential droplet size distribution </w:t>
      </w:r>
      <w:r>
        <w:rPr>
          <w:rFonts w:asciiTheme="majorBidi" w:hAnsiTheme="majorBidi" w:cstheme="majorBidi"/>
          <w:b/>
          <w:bCs/>
        </w:rPr>
        <w:t>between males and females found during</w:t>
      </w:r>
      <w:r w:rsidRPr="000E51F6">
        <w:rPr>
          <w:rFonts w:asciiTheme="majorBidi" w:hAnsiTheme="majorBidi" w:cstheme="majorBidi"/>
          <w:b/>
          <w:bCs/>
        </w:rPr>
        <w:t xml:space="preserve"> </w:t>
      </w:r>
      <w:r>
        <w:rPr>
          <w:rFonts w:asciiTheme="majorBidi" w:hAnsiTheme="majorBidi" w:cstheme="majorBidi"/>
          <w:b/>
          <w:bCs/>
        </w:rPr>
        <w:t xml:space="preserve">oral [A], gastric [B] and intestinal [C] </w:t>
      </w:r>
      <w:r w:rsidRPr="00A450CA">
        <w:rPr>
          <w:rFonts w:asciiTheme="majorBidi" w:hAnsiTheme="majorBidi" w:cstheme="majorBidi"/>
          <w:b/>
          <w:bCs/>
          <w:i/>
          <w:iCs/>
        </w:rPr>
        <w:t>in vitro</w:t>
      </w:r>
      <w:r w:rsidRPr="000E51F6">
        <w:rPr>
          <w:rFonts w:asciiTheme="majorBidi" w:hAnsiTheme="majorBidi" w:cstheme="majorBidi"/>
          <w:b/>
          <w:bCs/>
        </w:rPr>
        <w:t xml:space="preserve"> digestion</w:t>
      </w:r>
      <w:r>
        <w:rPr>
          <w:rFonts w:asciiTheme="majorBidi" w:hAnsiTheme="majorBidi" w:cstheme="majorBidi"/>
          <w:b/>
          <w:bCs/>
        </w:rPr>
        <w:t xml:space="preserve"> of oat protein isolate (OPI) or skim milk powder (SMP)</w:t>
      </w:r>
      <w:r w:rsidRPr="000E51F6">
        <w:rPr>
          <w:rFonts w:asciiTheme="majorBidi" w:hAnsiTheme="majorBidi" w:cstheme="majorBidi"/>
          <w:b/>
          <w:bCs/>
        </w:rPr>
        <w:t>, highlighting sex-based variations.</w:t>
      </w:r>
      <w:r w:rsidRPr="00E155E1">
        <w:rPr>
          <w:rFonts w:asciiTheme="majorBidi" w:hAnsiTheme="majorBidi" w:cstheme="majorBidi"/>
        </w:rPr>
        <w:t xml:space="preserve"> </w:t>
      </w:r>
      <w:r>
        <w:rPr>
          <w:rFonts w:asciiTheme="majorBidi" w:hAnsiTheme="majorBidi" w:cstheme="majorBidi"/>
        </w:rPr>
        <w:t>The</w:t>
      </w:r>
      <w:r w:rsidRPr="00E155E1">
        <w:rPr>
          <w:rFonts w:asciiTheme="majorBidi" w:hAnsiTheme="majorBidi" w:cstheme="majorBidi"/>
        </w:rPr>
        <w:t xml:space="preserve"> curves depict the magnitude and direction of particle size variation between female and male simulated digestion phases. Positive values denote larger particle sizes in female digesta; negative values in male digesta</w:t>
      </w:r>
      <w:r>
        <w:rPr>
          <w:rFonts w:asciiTheme="majorBidi" w:hAnsiTheme="majorBidi" w:cstheme="majorBidi"/>
        </w:rPr>
        <w:t>.</w:t>
      </w:r>
    </w:p>
    <w:p w14:paraId="6EF5D96A" w14:textId="77777777" w:rsidR="00661C43" w:rsidRDefault="00661C43" w:rsidP="00661C43">
      <w:pPr>
        <w:rPr>
          <w:rFonts w:asciiTheme="majorBidi" w:hAnsiTheme="majorBidi" w:cstheme="majorBidi"/>
          <w:rtl/>
        </w:rPr>
      </w:pPr>
    </w:p>
    <w:p w14:paraId="2C32C5DD" w14:textId="76D8B47A" w:rsidR="00A70A34" w:rsidRPr="006D5FDB" w:rsidRDefault="00FA3218" w:rsidP="006D5FDB">
      <w:pPr>
        <w:pStyle w:val="CETBodytext"/>
        <w:rPr>
          <w:lang w:val="en-GB" w:bidi="he-IL"/>
        </w:rPr>
      </w:pPr>
      <w:r w:rsidRPr="00FA3218">
        <w:rPr>
          <w:lang w:bidi="he-IL"/>
        </w:rPr>
        <w:t>The gastric phase exhibits notable sex-dependent variations in particle size, influencing downstream proteolysis and bioaccessibility.</w:t>
      </w:r>
      <w:r w:rsidR="00616527">
        <w:rPr>
          <w:lang w:bidi="he-IL"/>
        </w:rPr>
        <w:t xml:space="preserve"> </w:t>
      </w:r>
      <w:r w:rsidR="00D71B50" w:rsidRPr="00D71B50">
        <w:rPr>
          <w:lang w:val="en-GB" w:bidi="he-IL"/>
        </w:rPr>
        <w:t>Regarding OPI, larger particle sizes were observed under male conditions</w:t>
      </w:r>
      <w:r w:rsidR="00616527">
        <w:rPr>
          <w:lang w:val="en-GB" w:bidi="he-IL"/>
        </w:rPr>
        <w:t xml:space="preserve">. </w:t>
      </w:r>
      <w:r w:rsidR="00D71B50" w:rsidRPr="00D71B50">
        <w:rPr>
          <w:lang w:val="en-GB" w:bidi="he-IL"/>
        </w:rPr>
        <w:t>This correlates with lower molecular weight peptides are observed in gel samples</w:t>
      </w:r>
      <w:r w:rsidR="00735335">
        <w:rPr>
          <w:lang w:val="en-GB" w:bidi="he-IL"/>
        </w:rPr>
        <w:t xml:space="preserve"> (</w:t>
      </w:r>
      <w:r w:rsidR="00735335" w:rsidRPr="00735335">
        <w:rPr>
          <w:b/>
          <w:bCs/>
          <w:lang w:val="en-GB" w:bidi="he-IL"/>
        </w:rPr>
        <w:t>Figure 1</w:t>
      </w:r>
      <w:r w:rsidR="00735335">
        <w:rPr>
          <w:lang w:val="en-GB" w:bidi="he-IL"/>
        </w:rPr>
        <w:t>)</w:t>
      </w:r>
      <w:r w:rsidR="00D71B50" w:rsidRPr="00D71B50">
        <w:rPr>
          <w:lang w:val="en-GB" w:bidi="he-IL"/>
        </w:rPr>
        <w:t xml:space="preserve"> and lower extraction of EEAs </w:t>
      </w:r>
      <w:r w:rsidR="00735335">
        <w:rPr>
          <w:lang w:val="en-GB" w:bidi="he-IL"/>
        </w:rPr>
        <w:t>(</w:t>
      </w:r>
      <w:r w:rsidR="00735335" w:rsidRPr="00735335">
        <w:rPr>
          <w:b/>
          <w:bCs/>
          <w:lang w:val="en-GB" w:bidi="he-IL"/>
        </w:rPr>
        <w:t xml:space="preserve">Figure </w:t>
      </w:r>
      <w:r w:rsidR="00735335">
        <w:rPr>
          <w:b/>
          <w:bCs/>
          <w:lang w:val="en-GB" w:bidi="he-IL"/>
        </w:rPr>
        <w:t>3C</w:t>
      </w:r>
      <w:r w:rsidR="00735335">
        <w:rPr>
          <w:lang w:val="en-GB" w:bidi="he-IL"/>
        </w:rPr>
        <w:t>)</w:t>
      </w:r>
      <w:r w:rsidR="00735335" w:rsidRPr="00D71B50">
        <w:rPr>
          <w:lang w:val="en-GB" w:bidi="he-IL"/>
        </w:rPr>
        <w:t xml:space="preserve"> </w:t>
      </w:r>
      <w:r w:rsidR="00D71B50" w:rsidRPr="00D71B50">
        <w:rPr>
          <w:lang w:val="en-GB" w:bidi="he-IL"/>
        </w:rPr>
        <w:t xml:space="preserve">compared to the female digests, which suggest a less digestive breakdown for OPI is happening during the male digestive </w:t>
      </w:r>
      <w:r w:rsidR="00883AF4" w:rsidRPr="00D71B50">
        <w:rPr>
          <w:lang w:val="en-GB" w:bidi="he-IL"/>
        </w:rPr>
        <w:t>modelling</w:t>
      </w:r>
      <w:r w:rsidRPr="00FA3218">
        <w:rPr>
          <w:lang w:bidi="he-IL"/>
        </w:rPr>
        <w:t>.</w:t>
      </w:r>
      <w:r w:rsidR="00000329">
        <w:rPr>
          <w:lang w:bidi="he-IL"/>
        </w:rPr>
        <w:t xml:space="preserve"> </w:t>
      </w:r>
      <w:r w:rsidR="0006655C" w:rsidRPr="0006655C">
        <w:rPr>
          <w:lang w:val="en-GB" w:bidi="he-IL"/>
        </w:rPr>
        <w:t xml:space="preserve">In addition, </w:t>
      </w:r>
      <w:r w:rsidR="0006655C" w:rsidRPr="0006655C">
        <w:rPr>
          <w:b/>
          <w:bCs/>
          <w:lang w:val="en-GB" w:bidi="he-IL"/>
        </w:rPr>
        <w:t>Figure 3</w:t>
      </w:r>
      <w:r w:rsidR="004D37A0">
        <w:rPr>
          <w:b/>
          <w:bCs/>
          <w:lang w:val="en-GB" w:bidi="he-IL"/>
        </w:rPr>
        <w:t xml:space="preserve"> A</w:t>
      </w:r>
      <w:r w:rsidR="004D37A0">
        <w:rPr>
          <w:rFonts w:hint="cs"/>
          <w:b/>
          <w:bCs/>
          <w:rtl/>
          <w:lang w:val="en-GB" w:bidi="he-IL"/>
        </w:rPr>
        <w:t>+</w:t>
      </w:r>
      <w:r w:rsidR="004D37A0">
        <w:rPr>
          <w:b/>
          <w:bCs/>
          <w:lang w:val="en-GB" w:bidi="he-IL"/>
        </w:rPr>
        <w:t>E</w:t>
      </w:r>
      <w:r w:rsidR="0006655C" w:rsidRPr="0006655C">
        <w:rPr>
          <w:lang w:val="en-GB" w:bidi="he-IL"/>
        </w:rPr>
        <w:t xml:space="preserve"> shows a significant decrease in the amino acid count of the main protein 12S globulin, between the stomach and intestine in females compared to males.</w:t>
      </w:r>
      <w:r w:rsidR="0006655C">
        <w:rPr>
          <w:rFonts w:hint="cs"/>
          <w:rtl/>
          <w:lang w:val="en-GB" w:bidi="he-IL"/>
        </w:rPr>
        <w:t xml:space="preserve"> </w:t>
      </w:r>
      <w:r w:rsidR="00242DC7" w:rsidRPr="00242DC7">
        <w:rPr>
          <w:lang w:bidi="he-IL"/>
        </w:rPr>
        <w:t>Conversely, SMP</w:t>
      </w:r>
      <w:r w:rsidR="00242DC7">
        <w:rPr>
          <w:rFonts w:hint="cs"/>
          <w:rtl/>
          <w:lang w:bidi="he-IL"/>
        </w:rPr>
        <w:t xml:space="preserve"> </w:t>
      </w:r>
      <w:r w:rsidR="00242DC7" w:rsidRPr="00242DC7">
        <w:rPr>
          <w:lang w:bidi="he-IL"/>
        </w:rPr>
        <w:t>exhibited an opposite digestion pattern when compared to OPI</w:t>
      </w:r>
      <w:r w:rsidR="007C2806">
        <w:rPr>
          <w:lang w:bidi="he-IL"/>
        </w:rPr>
        <w:t xml:space="preserve"> between males and females</w:t>
      </w:r>
      <w:r w:rsidR="00000329">
        <w:rPr>
          <w:lang w:bidi="he-IL"/>
        </w:rPr>
        <w:t xml:space="preserve">. </w:t>
      </w:r>
      <w:r w:rsidR="00CE11F3" w:rsidRPr="00CE11F3">
        <w:rPr>
          <w:lang w:val="en-GB" w:bidi="he-IL"/>
        </w:rPr>
        <w:t>Males had high overall effectiveness in the digestion of SMP, compared to females, as evident in the gels (</w:t>
      </w:r>
      <w:r w:rsidR="00CE11F3" w:rsidRPr="00804BB4">
        <w:rPr>
          <w:b/>
          <w:bCs/>
          <w:lang w:val="en-GB" w:bidi="he-IL"/>
        </w:rPr>
        <w:t>Figure 1</w:t>
      </w:r>
      <w:r w:rsidR="00CE11F3" w:rsidRPr="00CE11F3">
        <w:rPr>
          <w:lang w:val="en-GB" w:bidi="he-IL"/>
        </w:rPr>
        <w:t>). Furthermore, males achieved a higher concentration of EAAs from milk proteins than from the plant-based source (OPI)</w:t>
      </w:r>
      <w:r w:rsidR="007C2806">
        <w:rPr>
          <w:lang w:val="en-GB" w:bidi="he-IL"/>
        </w:rPr>
        <w:t xml:space="preserve"> (</w:t>
      </w:r>
      <w:r w:rsidR="007C2806">
        <w:rPr>
          <w:b/>
          <w:bCs/>
          <w:lang w:val="en-GB" w:bidi="he-IL"/>
        </w:rPr>
        <w:t>Figure 3D</w:t>
      </w:r>
      <w:r w:rsidR="007C2806">
        <w:rPr>
          <w:lang w:val="en-GB" w:bidi="he-IL"/>
        </w:rPr>
        <w:t>)</w:t>
      </w:r>
      <w:r w:rsidR="00CE11F3" w:rsidRPr="00CE11F3">
        <w:rPr>
          <w:lang w:val="en-GB" w:bidi="he-IL"/>
        </w:rPr>
        <w:t>.</w:t>
      </w:r>
      <w:r w:rsidR="006D5FDB">
        <w:rPr>
          <w:lang w:val="en-GB" w:bidi="he-IL"/>
        </w:rPr>
        <w:t xml:space="preserve"> </w:t>
      </w:r>
      <w:r w:rsidR="008157F2" w:rsidRPr="008157F2">
        <w:rPr>
          <w:lang w:val="en-GB" w:bidi="he-IL"/>
        </w:rPr>
        <w:t xml:space="preserve">Consequently, proteomic analysis identified β-Lactoglobulin-derived peptides with reported DPP-IV inhibitory activity, selectively produced during male SMP digestion, which may be due to the </w:t>
      </w:r>
      <w:r w:rsidR="008C6EA5" w:rsidRPr="008157F2">
        <w:rPr>
          <w:lang w:val="en-GB" w:bidi="he-IL"/>
        </w:rPr>
        <w:t>favourable</w:t>
      </w:r>
      <w:r w:rsidR="008157F2" w:rsidRPr="008157F2">
        <w:rPr>
          <w:lang w:val="en-GB" w:bidi="he-IL"/>
        </w:rPr>
        <w:t xml:space="preserve"> activity that allows greater peptide release from its surface. In stark contrast, the bioaccessible peptide VAPFPEVFGKEKVNE, an alignment to a reported osteoanabolic peptide, was uniquely recovered from female SMP digests, potentially linking to bone health benefits particularly relevant for women.</w:t>
      </w:r>
      <w:r w:rsidR="00EA126D" w:rsidRPr="00EA126D">
        <w:rPr>
          <w:lang w:val="en-GB" w:bidi="he-IL"/>
        </w:rPr>
        <w:t xml:space="preserve"> This divergence suggests that these populations are able to gain different nutrients and health benefits based on a diet. These nuanced differences underscore the impact of sex on the generation of bioactive peptides and bioaccessible amino acids from isolated proteins, calling for further investigation into tailored nutritional strategies.</w:t>
      </w:r>
    </w:p>
    <w:p w14:paraId="15146FA0" w14:textId="74B0CF83" w:rsidR="00661C43" w:rsidRDefault="00ED7152" w:rsidP="00ED7152">
      <w:pPr>
        <w:pStyle w:val="CETBodytext"/>
        <w:rPr>
          <w:rtl/>
          <w:lang w:bidi="he-IL"/>
        </w:rPr>
      </w:pPr>
      <w:r w:rsidRPr="00ED7152">
        <w:rPr>
          <w:lang w:val="en-GB" w:bidi="he-IL"/>
        </w:rPr>
        <w:lastRenderedPageBreak/>
        <w:drawing>
          <wp:inline distT="0" distB="0" distL="0" distR="0" wp14:anchorId="3E15CAE7" wp14:editId="2C7C682F">
            <wp:extent cx="5579745" cy="2770505"/>
            <wp:effectExtent l="0" t="0" r="1905" b="0"/>
            <wp:docPr id="7" name="Picture 6">
              <a:extLst xmlns:a="http://schemas.openxmlformats.org/drawingml/2006/main">
                <a:ext uri="{FF2B5EF4-FFF2-40B4-BE49-F238E27FC236}">
                  <a16:creationId xmlns:a16="http://schemas.microsoft.com/office/drawing/2014/main" id="{D3E7DA73-4523-9245-8556-0782444C10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3E7DA73-4523-9245-8556-0782444C100D}"/>
                        </a:ext>
                      </a:extLst>
                    </pic:cNvPr>
                    <pic:cNvPicPr>
                      <a:picLocks noChangeAspect="1"/>
                    </pic:cNvPicPr>
                  </pic:nvPicPr>
                  <pic:blipFill>
                    <a:blip r:embed="rId13"/>
                    <a:stretch>
                      <a:fillRect/>
                    </a:stretch>
                  </pic:blipFill>
                  <pic:spPr>
                    <a:xfrm>
                      <a:off x="0" y="0"/>
                      <a:ext cx="5579745" cy="2770505"/>
                    </a:xfrm>
                    <a:prstGeom prst="rect">
                      <a:avLst/>
                    </a:prstGeom>
                  </pic:spPr>
                </pic:pic>
              </a:graphicData>
            </a:graphic>
          </wp:inline>
        </w:drawing>
      </w:r>
    </w:p>
    <w:p w14:paraId="5E05FA9A" w14:textId="579480A5" w:rsidR="008D0FFA" w:rsidRPr="000B6E5E" w:rsidRDefault="00661C43" w:rsidP="000B6E5E">
      <w:pPr>
        <w:pStyle w:val="CETBodytext"/>
        <w:rPr>
          <w:lang w:bidi="he-IL"/>
        </w:rPr>
      </w:pPr>
      <w:r w:rsidRPr="00AB6202">
        <w:rPr>
          <w:b/>
          <w:bCs/>
          <w:lang w:bidi="he-IL"/>
        </w:rPr>
        <w:t xml:space="preserve">Figure </w:t>
      </w:r>
      <w:r>
        <w:rPr>
          <w:b/>
          <w:bCs/>
          <w:lang w:bidi="he-IL"/>
        </w:rPr>
        <w:t>3.</w:t>
      </w:r>
      <w:r w:rsidRPr="00AB6202">
        <w:rPr>
          <w:lang w:bidi="he-IL"/>
        </w:rPr>
        <w:t> </w:t>
      </w:r>
      <w:r w:rsidRPr="00AB6202">
        <w:rPr>
          <w:b/>
          <w:bCs/>
          <w:lang w:bidi="he-IL"/>
        </w:rPr>
        <w:t>Sex-dependent differences in peptide profiles and amino acid bioaccessibility following </w:t>
      </w:r>
      <w:r w:rsidRPr="00AB6202">
        <w:rPr>
          <w:b/>
          <w:bCs/>
          <w:i/>
          <w:iCs/>
          <w:lang w:bidi="he-IL"/>
        </w:rPr>
        <w:t>in vitro</w:t>
      </w:r>
      <w:r w:rsidRPr="00AB6202">
        <w:rPr>
          <w:b/>
          <w:bCs/>
          <w:lang w:bidi="he-IL"/>
        </w:rPr>
        <w:t> digestion of isolated skimmed milk powder (SMP) and oat protein isolate (OPI).</w:t>
      </w:r>
      <w:r>
        <w:rPr>
          <w:lang w:bidi="he-IL"/>
        </w:rPr>
        <w:t xml:space="preserve"> </w:t>
      </w:r>
      <w:r>
        <w:rPr>
          <w:lang w:val="en-GB" w:bidi="he-IL"/>
        </w:rPr>
        <w:t>B</w:t>
      </w:r>
      <w:r w:rsidRPr="00283A2F">
        <w:rPr>
          <w:lang w:val="en-GB" w:bidi="he-IL"/>
        </w:rPr>
        <w:t xml:space="preserve">reakdown patterns of peptides generated during the breakdown of β-lactoglobulin </w:t>
      </w:r>
      <w:r>
        <w:rPr>
          <w:lang w:val="en-GB" w:bidi="he-IL"/>
        </w:rPr>
        <w:t>(</w:t>
      </w:r>
      <w:r w:rsidR="00424E90">
        <w:rPr>
          <w:b/>
          <w:bCs/>
          <w:lang w:val="en-GB" w:bidi="he-IL"/>
        </w:rPr>
        <w:t>B</w:t>
      </w:r>
      <w:r w:rsidRPr="00283A2F">
        <w:rPr>
          <w:b/>
          <w:bCs/>
          <w:lang w:val="en-GB" w:bidi="he-IL"/>
        </w:rPr>
        <w:t>+</w:t>
      </w:r>
      <w:r w:rsidR="00424E90">
        <w:rPr>
          <w:b/>
          <w:bCs/>
          <w:lang w:val="en-GB" w:bidi="he-IL"/>
        </w:rPr>
        <w:t>F</w:t>
      </w:r>
      <w:r>
        <w:rPr>
          <w:lang w:val="en-GB" w:bidi="he-IL"/>
        </w:rPr>
        <w:t xml:space="preserve">) </w:t>
      </w:r>
      <w:r w:rsidRPr="00283A2F">
        <w:rPr>
          <w:lang w:val="en-GB" w:bidi="he-IL"/>
        </w:rPr>
        <w:t>from whey or 12S globulin from oats</w:t>
      </w:r>
      <w:r>
        <w:rPr>
          <w:lang w:val="en-GB" w:bidi="he-IL"/>
        </w:rPr>
        <w:t xml:space="preserve"> (</w:t>
      </w:r>
      <w:r w:rsidR="00424E90">
        <w:rPr>
          <w:b/>
          <w:bCs/>
          <w:lang w:val="en-GB" w:bidi="he-IL"/>
        </w:rPr>
        <w:t>A</w:t>
      </w:r>
      <w:r>
        <w:rPr>
          <w:b/>
          <w:bCs/>
          <w:lang w:val="en-GB" w:bidi="he-IL"/>
        </w:rPr>
        <w:t>+</w:t>
      </w:r>
      <w:r w:rsidR="00424E90">
        <w:rPr>
          <w:b/>
          <w:bCs/>
          <w:lang w:val="en-GB" w:bidi="he-IL"/>
        </w:rPr>
        <w:t>E</w:t>
      </w:r>
      <w:r>
        <w:rPr>
          <w:lang w:val="en-GB" w:bidi="he-IL"/>
        </w:rPr>
        <w:t>).</w:t>
      </w:r>
      <w:r w:rsidRPr="00AB6202">
        <w:rPr>
          <w:lang w:bidi="he-IL"/>
        </w:rPr>
        <w:t xml:space="preserve"> Concentration of total essential amino acids in intestinal digests of OPI</w:t>
      </w:r>
      <w:r>
        <w:rPr>
          <w:lang w:bidi="he-IL"/>
        </w:rPr>
        <w:t xml:space="preserve"> (</w:t>
      </w:r>
      <w:r>
        <w:rPr>
          <w:b/>
          <w:bCs/>
          <w:lang w:bidi="he-IL"/>
        </w:rPr>
        <w:t>C</w:t>
      </w:r>
      <w:r>
        <w:rPr>
          <w:lang w:bidi="he-IL"/>
        </w:rPr>
        <w:t>) and SMP (</w:t>
      </w:r>
      <w:r>
        <w:rPr>
          <w:b/>
          <w:bCs/>
          <w:lang w:bidi="he-IL"/>
        </w:rPr>
        <w:t>D</w:t>
      </w:r>
      <w:r>
        <w:rPr>
          <w:lang w:bidi="he-IL"/>
        </w:rPr>
        <w:t>)</w:t>
      </w:r>
      <w:r w:rsidRPr="00AB6202">
        <w:rPr>
          <w:lang w:bidi="he-IL"/>
        </w:rPr>
        <w:t>, with bars indicating female and male digestion conditions.</w:t>
      </w:r>
    </w:p>
    <w:p w14:paraId="3A3EF2AA" w14:textId="2F445707" w:rsidR="004D3EF4" w:rsidRPr="004D3EF4" w:rsidRDefault="004D3EF4" w:rsidP="00294FD1">
      <w:pPr>
        <w:pStyle w:val="CETHeading1"/>
        <w:rPr>
          <w:lang w:bidi="he-IL"/>
        </w:rPr>
      </w:pPr>
      <w:r w:rsidRPr="004D3EF4">
        <w:rPr>
          <w:lang w:bidi="he-IL"/>
        </w:rPr>
        <w:t xml:space="preserve"> Conclusion</w:t>
      </w:r>
    </w:p>
    <w:p w14:paraId="7AECDD55" w14:textId="5B74E606" w:rsidR="004D3EF4" w:rsidRDefault="00FF413F" w:rsidP="00913454">
      <w:pPr>
        <w:pStyle w:val="CETBodytext"/>
      </w:pPr>
      <w:r w:rsidRPr="00FF413F">
        <w:t xml:space="preserve">This research emphasizes the importance of considering sex as a key factor in protein digestion, particularly for animal versus plant sources. Distinct digestive patterns suggest females may process plant proteins more effectively, while males may better utilize animal proteins, resulting in differing bioaccessible compounds. Given the rising prominence of plant-centric diets, acknowledging these sex-related variations is essential for personalized nutrition and innovative food development. Future studies can optimize functional foods based on protein digestive performance depending on sex. This will allow </w:t>
      </w:r>
      <w:r w:rsidR="000B6E5E" w:rsidRPr="00FF413F">
        <w:t>evidence-based</w:t>
      </w:r>
      <w:r w:rsidRPr="00FF413F">
        <w:t xml:space="preserve"> development in the food industry and encourage personalized nutrition.</w:t>
      </w:r>
    </w:p>
    <w:p w14:paraId="27124CA6" w14:textId="77777777" w:rsidR="00355153" w:rsidRPr="003C7F99" w:rsidRDefault="00355153" w:rsidP="003C7F99">
      <w:pPr>
        <w:pStyle w:val="CETReference"/>
        <w:rPr>
          <w:szCs w:val="18"/>
          <w:rtl/>
        </w:rPr>
      </w:pPr>
      <w:r w:rsidRPr="003C7F99">
        <w:t>References</w:t>
      </w:r>
    </w:p>
    <w:p w14:paraId="07C6983F" w14:textId="77777777" w:rsidR="00913454" w:rsidRPr="00913454" w:rsidRDefault="00EF7CC4" w:rsidP="00913454">
      <w:pPr>
        <w:pStyle w:val="CETReferencetext"/>
      </w:pPr>
      <w:r>
        <w:rPr>
          <w:lang w:val="en-US" w:bidi="he-IL"/>
        </w:rPr>
        <w:fldChar w:fldCharType="begin"/>
      </w:r>
      <w:r w:rsidR="00913454">
        <w:rPr>
          <w:lang w:val="en-US" w:bidi="he-IL"/>
        </w:rPr>
        <w:instrText xml:space="preserve"> ADDIN ZOTERO_BIBL {"uncited":[],"omitted":[],"custom":[]} CSL_BIBLIOGRAPHY </w:instrText>
      </w:r>
      <w:r>
        <w:rPr>
          <w:lang w:val="en-US" w:bidi="he-IL"/>
        </w:rPr>
        <w:fldChar w:fldCharType="separate"/>
      </w:r>
      <w:r w:rsidR="00913454" w:rsidRPr="00913454">
        <w:t xml:space="preserve">Chen, Canxi, Abhishek Chaudhary, and Alexander Mathys. 2022. “Dietary Change and Global Sustainable Development Goals.” </w:t>
      </w:r>
      <w:r w:rsidR="00913454" w:rsidRPr="00913454">
        <w:rPr>
          <w:i/>
          <w:iCs/>
        </w:rPr>
        <w:t>Frontiers in Sustainable Food Systems</w:t>
      </w:r>
      <w:r w:rsidR="00913454" w:rsidRPr="00913454">
        <w:t xml:space="preserve"> 6. doi:10.3389/fsufs.2022.771041.</w:t>
      </w:r>
    </w:p>
    <w:p w14:paraId="68CB53F8" w14:textId="77777777" w:rsidR="00913454" w:rsidRPr="00913454" w:rsidRDefault="00913454" w:rsidP="00913454">
      <w:pPr>
        <w:pStyle w:val="CETReferencetext"/>
      </w:pPr>
      <w:r w:rsidRPr="00913454">
        <w:t xml:space="preserve">Dupont, Didier, Thomas Croguennec, and Sylvie Pochet. 2018. “Milk Proteins - Analytical Methods.” In </w:t>
      </w:r>
      <w:r w:rsidRPr="00913454">
        <w:rPr>
          <w:i/>
          <w:iCs/>
        </w:rPr>
        <w:t>Reference Module in Food Science</w:t>
      </w:r>
      <w:r w:rsidRPr="00913454">
        <w:t>, Elsevier, Academic Press, np. doi:10.1016/B978-0-08-100596-5.22616-4.</w:t>
      </w:r>
    </w:p>
    <w:p w14:paraId="5B613BF1" w14:textId="77777777" w:rsidR="00913454" w:rsidRPr="00913454" w:rsidRDefault="00913454" w:rsidP="00913454">
      <w:pPr>
        <w:pStyle w:val="CETReferencetext"/>
      </w:pPr>
      <w:r w:rsidRPr="00913454">
        <w:t xml:space="preserve">Freire, Ana C., Abdul W. Basit, Rahul Choudhary, Chee W. Piong, and Hamid A. Merchant. 2011. “Does Sex Matter? The Influence of Gender on Gastrointestinal Physiology and Drug Delivery.” </w:t>
      </w:r>
      <w:r w:rsidRPr="00913454">
        <w:rPr>
          <w:i/>
          <w:iCs/>
        </w:rPr>
        <w:t>International Journal of Pharmaceutics</w:t>
      </w:r>
      <w:r w:rsidRPr="00913454">
        <w:t xml:space="preserve"> 415(1–2): 15–28. doi:10.1016/J.IJPHARM.2011.04.069.</w:t>
      </w:r>
    </w:p>
    <w:p w14:paraId="3C456724" w14:textId="77777777" w:rsidR="00913454" w:rsidRPr="00913454" w:rsidRDefault="00913454" w:rsidP="00913454">
      <w:pPr>
        <w:pStyle w:val="CETReferencetext"/>
      </w:pPr>
      <w:r w:rsidRPr="00913454">
        <w:t xml:space="preserve">Gandhi, Monica, Francesca Aweeka, Ruth M. Greenblatt, and Terrence F. Blaschke. 2004. “Sex Differences in Pharmacokinetics and Pharmacodynamics.” </w:t>
      </w:r>
      <w:r w:rsidRPr="00913454">
        <w:rPr>
          <w:i/>
          <w:iCs/>
        </w:rPr>
        <w:t>Annual Review of Pharmacology and Toxicology</w:t>
      </w:r>
      <w:r w:rsidRPr="00913454">
        <w:t xml:space="preserve"> 44: 499–523. doi:10.1146/annurev.pharmtox.44.101802.121453.</w:t>
      </w:r>
    </w:p>
    <w:p w14:paraId="4D929AB5" w14:textId="77777777" w:rsidR="00913454" w:rsidRPr="00913454" w:rsidRDefault="00913454" w:rsidP="00913454">
      <w:pPr>
        <w:pStyle w:val="CETReferencetext"/>
      </w:pPr>
      <w:r w:rsidRPr="00913454">
        <w:t xml:space="preserve">Hunter, Sandra K., and Jonathon W. Senefeld. 2024. “Sex Differences in Human Performance.” </w:t>
      </w:r>
      <w:r w:rsidRPr="00913454">
        <w:rPr>
          <w:i/>
          <w:iCs/>
        </w:rPr>
        <w:t>The Journal of Physiology</w:t>
      </w:r>
      <w:r w:rsidRPr="00913454">
        <w:t xml:space="preserve"> 602(17): 4129–56. doi:10.1113/JP284198.</w:t>
      </w:r>
    </w:p>
    <w:p w14:paraId="0C45E84D" w14:textId="77777777" w:rsidR="00913454" w:rsidRPr="00913454" w:rsidRDefault="00913454" w:rsidP="00913454">
      <w:pPr>
        <w:pStyle w:val="CETReferencetext"/>
      </w:pPr>
      <w:r w:rsidRPr="00913454">
        <w:t xml:space="preserve">Jean, Karine, Marie Renan, Marie-Hélène Famelart, and Fanny Guyomarc’h. 2006. “Structure and Surface Properties of the Serum Heat-Induced Protein Aggregates Isolated from Heated Skim Milk.” </w:t>
      </w:r>
      <w:r w:rsidRPr="00913454">
        <w:rPr>
          <w:i/>
          <w:iCs/>
        </w:rPr>
        <w:t>International Dairy Journal</w:t>
      </w:r>
      <w:r w:rsidRPr="00913454">
        <w:t xml:space="preserve"> 16(4): 303–15. doi:10.1016/j.idairyj.2005.04.001.</w:t>
      </w:r>
    </w:p>
    <w:p w14:paraId="70ED7D94" w14:textId="77777777" w:rsidR="00913454" w:rsidRPr="00913454" w:rsidRDefault="00913454" w:rsidP="00913454">
      <w:pPr>
        <w:pStyle w:val="CETReferencetext"/>
      </w:pPr>
      <w:r w:rsidRPr="00913454">
        <w:t xml:space="preserve">Kieran, Patricia, and Anne M. Dolan. 2024. “Food for Thought: Zero Hunger (SDG 2).” In </w:t>
      </w:r>
      <w:r w:rsidRPr="00913454">
        <w:rPr>
          <w:i/>
          <w:iCs/>
        </w:rPr>
        <w:t>Teaching the Sustainable Development Goals to Young Citizens (10-16 Years)</w:t>
      </w:r>
      <w:r w:rsidRPr="00913454">
        <w:t>, Routledge.</w:t>
      </w:r>
    </w:p>
    <w:p w14:paraId="61F78C07" w14:textId="77777777" w:rsidR="00913454" w:rsidRPr="00913454" w:rsidRDefault="00913454" w:rsidP="00913454">
      <w:pPr>
        <w:pStyle w:val="CETReferencetext"/>
      </w:pPr>
      <w:r w:rsidRPr="00913454">
        <w:t xml:space="preserve">Krul, Elaine S, Amanda Gomes Almeida Sa, Erin M. Goldberg, and James House. 2024. “In Vitro Protein Digestibility to Replace in Vivo Digestibility for Purposes of Nutrient Content Claim Substantiation in North America’s Context.” </w:t>
      </w:r>
      <w:r w:rsidRPr="00913454">
        <w:rPr>
          <w:i/>
          <w:iCs/>
        </w:rPr>
        <w:t>Frontiers in Nutrition</w:t>
      </w:r>
      <w:r w:rsidRPr="00913454">
        <w:t>. doi:10.3389/fnut.2024.1390146.</w:t>
      </w:r>
    </w:p>
    <w:p w14:paraId="70C3CCB8" w14:textId="77777777" w:rsidR="00913454" w:rsidRPr="00913454" w:rsidRDefault="00913454" w:rsidP="00913454">
      <w:pPr>
        <w:pStyle w:val="CETReferencetext"/>
      </w:pPr>
      <w:r w:rsidRPr="00913454">
        <w:lastRenderedPageBreak/>
        <w:t xml:space="preserve">Lajterer, Carolina, Carmit Shani Levi, and Uri Lesmes. 2022. “An in Vitro Digestion Model Accounting for Sex Differences in Gastro-Intestinal Functions and Its Application to Study Differential Protein Digestibility.” </w:t>
      </w:r>
      <w:r w:rsidRPr="00913454">
        <w:rPr>
          <w:i/>
          <w:iCs/>
        </w:rPr>
        <w:t>Food Hydrocolloids</w:t>
      </w:r>
      <w:r w:rsidRPr="00913454">
        <w:t xml:space="preserve"> 132: 107850. doi:10.1016/J.FOODHYD.2022.107850.</w:t>
      </w:r>
    </w:p>
    <w:p w14:paraId="2291A96E" w14:textId="77777777" w:rsidR="00913454" w:rsidRPr="00913454" w:rsidRDefault="00913454" w:rsidP="00913454">
      <w:pPr>
        <w:pStyle w:val="CETReferencetext"/>
      </w:pPr>
      <w:r w:rsidRPr="00913454">
        <w:t xml:space="preserve">Lee, Bandy X., Finn Kjaerulf, Shannon Turner, Larry Cohen, Peter D. Donnelly, Robert Muggah, Rachel Davis, et al. 2016. “Transforming Our World: Implementing the 2030 Agenda Through Sustainable Development Goal Indicators.” </w:t>
      </w:r>
      <w:r w:rsidRPr="00913454">
        <w:rPr>
          <w:i/>
          <w:iCs/>
        </w:rPr>
        <w:t>Journal of Public Health Policy</w:t>
      </w:r>
      <w:r w:rsidRPr="00913454">
        <w:t xml:space="preserve"> 37(1): 13–31. doi:10.1057/s41271-016-0002-7.</w:t>
      </w:r>
    </w:p>
    <w:p w14:paraId="491D9ABB" w14:textId="77777777" w:rsidR="00913454" w:rsidRPr="00913454" w:rsidRDefault="00913454" w:rsidP="00913454">
      <w:pPr>
        <w:pStyle w:val="CETReferencetext"/>
      </w:pPr>
      <w:r w:rsidRPr="00913454">
        <w:t xml:space="preserve">Li, Siqi, Zheng Pan, Aiqian Ye, Jian Cui, Anant Dave, and Harjinder Singh. 2022. “Structural and Rheological Properties of the Clots Formed by Ruminant Milks during Dynamic </w:t>
      </w:r>
      <w:r w:rsidRPr="00913454">
        <w:rPr>
          <w:i/>
          <w:iCs/>
        </w:rPr>
        <w:t>in Vitro</w:t>
      </w:r>
      <w:r w:rsidRPr="00913454">
        <w:t xml:space="preserve"> Gastric Digestion: Effects of Processing and Species.” </w:t>
      </w:r>
      <w:r w:rsidRPr="00913454">
        <w:rPr>
          <w:i/>
          <w:iCs/>
        </w:rPr>
        <w:t>Food Hydrocolloids</w:t>
      </w:r>
      <w:r w:rsidRPr="00913454">
        <w:t xml:space="preserve"> 126: 107465. doi:10.1016/j.foodhyd.2021.107465.</w:t>
      </w:r>
    </w:p>
    <w:p w14:paraId="0FC5D380" w14:textId="77777777" w:rsidR="00913454" w:rsidRPr="00913454" w:rsidRDefault="00913454" w:rsidP="00913454">
      <w:pPr>
        <w:pStyle w:val="CETReferencetext"/>
      </w:pPr>
      <w:r w:rsidRPr="00913454">
        <w:t xml:space="preserve">Liu, Jieyu, Qingqing Shen, and Xinxin Wang. 2024. “Emerging EAT-Lancet Planetary Health Diet Is Associated with Major Cardiovascular Diseases and All-Cause Mortality: A Global Systematic Review and Meta-Analysis.” </w:t>
      </w:r>
      <w:r w:rsidRPr="00913454">
        <w:rPr>
          <w:i/>
          <w:iCs/>
        </w:rPr>
        <w:t>Clinical Nutrition</w:t>
      </w:r>
      <w:r w:rsidRPr="00913454">
        <w:t xml:space="preserve"> 43(12): 167–79. doi:10.1016/j.clnu.2024.10.021.</w:t>
      </w:r>
    </w:p>
    <w:p w14:paraId="334F87A1" w14:textId="77777777" w:rsidR="00913454" w:rsidRPr="00913454" w:rsidRDefault="00913454" w:rsidP="00913454">
      <w:pPr>
        <w:pStyle w:val="CETReferencetext"/>
      </w:pPr>
      <w:r w:rsidRPr="00913454">
        <w:t xml:space="preserve">Nirmal, Nilesh, Collins Fiifi Anyimadu, Anandu Chandra Khanashyam, Alaa El-din A. Bekhit, and Bablu Kumar Dhar. “Alternative Protein Sources: Addressing Global Food Security and Environmental Sustainability.” </w:t>
      </w:r>
      <w:r w:rsidRPr="00913454">
        <w:rPr>
          <w:i/>
          <w:iCs/>
        </w:rPr>
        <w:t>Sustainable Development</w:t>
      </w:r>
      <w:r w:rsidRPr="00913454">
        <w:t xml:space="preserve"> n/a(n/a). doi:10.1002/sd.3338.</w:t>
      </w:r>
    </w:p>
    <w:p w14:paraId="0D12F2D3" w14:textId="77777777" w:rsidR="00913454" w:rsidRPr="00913454" w:rsidRDefault="00913454" w:rsidP="00913454">
      <w:pPr>
        <w:pStyle w:val="CETReferencetext"/>
      </w:pPr>
      <w:r w:rsidRPr="00913454">
        <w:t xml:space="preserve">Perez, Mijal, Carmit Shani Levi, and Uri Lesmes. 2025. “Sex-Based Differences in the In Vitro Digestibility of MCT Emulsions Stabilized by Various Emulsifiers.” </w:t>
      </w:r>
      <w:r w:rsidRPr="00913454">
        <w:rPr>
          <w:i/>
          <w:iCs/>
        </w:rPr>
        <w:t>Foods</w:t>
      </w:r>
      <w:r w:rsidRPr="00913454">
        <w:t xml:space="preserve"> 14(1): 131. doi:10.3390/foods14010131.</w:t>
      </w:r>
    </w:p>
    <w:p w14:paraId="2AFA3922" w14:textId="77777777" w:rsidR="00913454" w:rsidRPr="00913454" w:rsidRDefault="00913454" w:rsidP="00913454">
      <w:pPr>
        <w:pStyle w:val="CETReferencetext"/>
      </w:pPr>
      <w:r w:rsidRPr="00913454">
        <w:t xml:space="preserve">Santos-Sánchez, Guillermo, Beatriz Miralles, André Brodkorb, Didier Dupont, Lotti Egger, and Isidra Recio. 2024. “Current Advances for in Vitro Protein Digestibility.” </w:t>
      </w:r>
      <w:r w:rsidRPr="00913454">
        <w:rPr>
          <w:i/>
          <w:iCs/>
        </w:rPr>
        <w:t>Frontiers in Nutrition</w:t>
      </w:r>
      <w:r w:rsidRPr="00913454">
        <w:t xml:space="preserve"> 11. doi:10.3389/fnut.2024.1404538.</w:t>
      </w:r>
    </w:p>
    <w:p w14:paraId="5C6E94D5" w14:textId="77777777" w:rsidR="00913454" w:rsidRPr="00913454" w:rsidRDefault="00913454" w:rsidP="00913454">
      <w:pPr>
        <w:pStyle w:val="CETReferencetext"/>
      </w:pPr>
      <w:r w:rsidRPr="00913454">
        <w:t xml:space="preserve">Sousa, Raquel, Isidra Recio, Dominique Heimo, Sébastien Dubois, Paul J. Moughan, Suzanne M. Hodgkinson, Reto Portmann, and Lotti Egger. 2023. “In Vitro Digestibility of Dietary Proteins and in Vitro DIAAS Analytical Workflow Based on the INFOGEST Static Protocol and Its Validation with in Vivo Data.” </w:t>
      </w:r>
      <w:r w:rsidRPr="00913454">
        <w:rPr>
          <w:i/>
          <w:iCs/>
        </w:rPr>
        <w:t>Food Chemistry</w:t>
      </w:r>
      <w:r w:rsidRPr="00913454">
        <w:t xml:space="preserve"> 404: 134720. doi:10.1016/J.FOODCHEM.2022.134720.</w:t>
      </w:r>
    </w:p>
    <w:p w14:paraId="19509429" w14:textId="77777777" w:rsidR="00913454" w:rsidRPr="00913454" w:rsidRDefault="00913454" w:rsidP="00913454">
      <w:pPr>
        <w:pStyle w:val="CETReferencetext"/>
      </w:pPr>
      <w:r w:rsidRPr="00913454">
        <w:t xml:space="preserve">Turgeon, Sylvie L., and Laurie-Eve Rioux. 2011. “Food Matrix Impact on Macronutrients Nutritional Properties.” </w:t>
      </w:r>
      <w:r w:rsidRPr="00913454">
        <w:rPr>
          <w:i/>
          <w:iCs/>
        </w:rPr>
        <w:t>Food Hydrocolloids</w:t>
      </w:r>
      <w:r w:rsidRPr="00913454">
        <w:t xml:space="preserve"> 25(8): 1915–24. doi:10.1016/j.foodhyd.2011.02.026.</w:t>
      </w:r>
    </w:p>
    <w:p w14:paraId="4350A822" w14:textId="77777777" w:rsidR="00913454" w:rsidRPr="00913454" w:rsidRDefault="00913454" w:rsidP="00913454">
      <w:pPr>
        <w:pStyle w:val="CETReferencetext"/>
      </w:pPr>
      <w:r w:rsidRPr="00913454">
        <w:t>Verkerk, Robert. 2019. “EAT-Lancet – Is There Such a Thing as ‘One- Size-Fits-All’ Sustainability?” 16(3).</w:t>
      </w:r>
    </w:p>
    <w:p w14:paraId="084F05E2" w14:textId="77777777" w:rsidR="00913454" w:rsidRPr="00913454" w:rsidRDefault="00913454" w:rsidP="00913454">
      <w:pPr>
        <w:pStyle w:val="CETReferencetext"/>
      </w:pPr>
      <w:r w:rsidRPr="00913454">
        <w:t xml:space="preserve">Vinarov, Zahari, Mohammad Abdallah, José A.G. Agundez, Karel Allegaert, Abdul W. Basit, Marlies Braeckmans, Jens Ceulemans, et al. 2021. “Impact of Gastrointestinal Tract Variability on Oral Drug Absorption and Pharmacokinetics: An UNGAP Review.” </w:t>
      </w:r>
      <w:r w:rsidRPr="00913454">
        <w:rPr>
          <w:i/>
          <w:iCs/>
        </w:rPr>
        <w:t>European Journal of Pharmaceutical Sciences</w:t>
      </w:r>
      <w:r w:rsidRPr="00913454">
        <w:t xml:space="preserve"> 162: 105812. doi:10.1016/J.EJPS.2021.105812.</w:t>
      </w:r>
    </w:p>
    <w:p w14:paraId="5AA1674C" w14:textId="77777777" w:rsidR="00913454" w:rsidRPr="00913454" w:rsidRDefault="00913454" w:rsidP="00913454">
      <w:pPr>
        <w:pStyle w:val="CETReferencetext"/>
      </w:pPr>
      <w:r w:rsidRPr="00913454">
        <w:t>Walther, Barbara, Aaron M Lett, Alessandra Bordoni, Lidia Tomás-Cobos, Juan Antonio Nieto, Didier Dupont, Francesca Danesi, et al. 2019. “REVIEW GutSelf: Interindividual Variability in the Processing of Dietary Compounds by the Human Gastrointestinal Tract.” doi:10.1002/mnfr.201900677.</w:t>
      </w:r>
    </w:p>
    <w:p w14:paraId="7D04B149" w14:textId="77777777" w:rsidR="00913454" w:rsidRPr="00913454" w:rsidRDefault="00913454" w:rsidP="00913454">
      <w:pPr>
        <w:pStyle w:val="CETReferencetext"/>
      </w:pPr>
      <w:r w:rsidRPr="00913454">
        <w:t xml:space="preserve">Wang, Xin, Aiqian Ye, Quanquan Lin, Jianzhong Han, and Harjinder Singh. 2018. “Gastric Digestion of Milk Protein Ingredients: Study Using an in Vitro Dynamic Model.” </w:t>
      </w:r>
      <w:r w:rsidRPr="00913454">
        <w:rPr>
          <w:i/>
          <w:iCs/>
        </w:rPr>
        <w:t>Journal of Dairy Science</w:t>
      </w:r>
      <w:r w:rsidRPr="00913454">
        <w:t xml:space="preserve"> 101(8): 6842–52. doi:10.3168/jds.2017-14284.</w:t>
      </w:r>
    </w:p>
    <w:p w14:paraId="38124631" w14:textId="77777777" w:rsidR="00913454" w:rsidRPr="00913454" w:rsidRDefault="00913454" w:rsidP="00913454">
      <w:pPr>
        <w:pStyle w:val="CETReferencetext"/>
      </w:pPr>
      <w:r w:rsidRPr="00913454">
        <w:t xml:space="preserve">Willett, Walter, Johan Rockström, Brent Loken, Marco Springmann, Tim Lang, Sonja Vermeulen, Tara Garnett, et al. 2019. “Food in the Anthropocene: The EAT–Lancet Commission on Healthy Diets from Sustainable Food Systems.” </w:t>
      </w:r>
      <w:r w:rsidRPr="00913454">
        <w:rPr>
          <w:i/>
          <w:iCs/>
        </w:rPr>
        <w:t>The Lancet</w:t>
      </w:r>
      <w:r w:rsidRPr="00913454">
        <w:t xml:space="preserve"> 393(10170): 447–92. doi:10.1016/S0140-6736(18)31788-4.</w:t>
      </w:r>
    </w:p>
    <w:p w14:paraId="301B8544" w14:textId="77777777" w:rsidR="00913454" w:rsidRPr="00913454" w:rsidRDefault="00913454" w:rsidP="00913454">
      <w:pPr>
        <w:pStyle w:val="CETReferencetext"/>
      </w:pPr>
      <w:r w:rsidRPr="00913454">
        <w:t xml:space="preserve">Ye, Aiqian, Jian Cui, Douglas Dalgleish, and Harjinder Singh. 2016. “The Formation and Breakdown of Structured Clots from Whole Milk during Gastric Digestion.” </w:t>
      </w:r>
      <w:r w:rsidRPr="00913454">
        <w:rPr>
          <w:i/>
          <w:iCs/>
        </w:rPr>
        <w:t>Food &amp; Function</w:t>
      </w:r>
      <w:r w:rsidRPr="00913454">
        <w:t xml:space="preserve"> 7(10): 4259–66. doi:10.1039/C6FO00228E.</w:t>
      </w:r>
    </w:p>
    <w:p w14:paraId="70FCE7BA" w14:textId="2EEB5F21" w:rsidR="00355153" w:rsidRPr="002B2BB3" w:rsidRDefault="00EF7CC4" w:rsidP="00913454">
      <w:pPr>
        <w:pStyle w:val="CETReferencetext"/>
        <w:rPr>
          <w:lang w:val="en-US" w:bidi="he-IL"/>
        </w:rPr>
      </w:pPr>
      <w:r>
        <w:rPr>
          <w:lang w:val="en-US" w:bidi="he-IL"/>
        </w:rPr>
        <w:fldChar w:fldCharType="end"/>
      </w:r>
    </w:p>
    <w:p w14:paraId="4F9876CC" w14:textId="77777777" w:rsidR="00355153" w:rsidRPr="00355153" w:rsidRDefault="00355153" w:rsidP="00913454">
      <w:pPr>
        <w:pStyle w:val="CETReferencetext"/>
        <w:rPr>
          <w:lang w:bidi="he-IL"/>
        </w:rPr>
      </w:pPr>
    </w:p>
    <w:p w14:paraId="5A13856B" w14:textId="014599BD" w:rsidR="006B4888" w:rsidRPr="000D56D6" w:rsidRDefault="006B4888" w:rsidP="0001632B">
      <w:pPr>
        <w:pStyle w:val="CETReferencetext"/>
        <w:ind w:left="0" w:firstLine="0"/>
      </w:pPr>
    </w:p>
    <w:p w14:paraId="19C4FC68" w14:textId="77777777" w:rsidR="004628D2" w:rsidRDefault="004628D2" w:rsidP="00FA5F5F">
      <w:pPr>
        <w:pStyle w:val="CETHeading1"/>
        <w:numPr>
          <w:ilvl w:val="0"/>
          <w:numId w:val="0"/>
        </w:numPr>
      </w:pPr>
    </w:p>
    <w:sectPr w:rsidR="004628D2"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D82CD" w14:textId="77777777" w:rsidR="001A23A0" w:rsidRDefault="001A23A0" w:rsidP="004F5E36">
      <w:r>
        <w:separator/>
      </w:r>
    </w:p>
  </w:endnote>
  <w:endnote w:type="continuationSeparator" w:id="0">
    <w:p w14:paraId="0204CA7F" w14:textId="77777777" w:rsidR="001A23A0" w:rsidRDefault="001A23A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13422" w14:textId="77777777" w:rsidR="001A23A0" w:rsidRDefault="001A23A0" w:rsidP="004F5E36">
      <w:r>
        <w:separator/>
      </w:r>
    </w:p>
  </w:footnote>
  <w:footnote w:type="continuationSeparator" w:id="0">
    <w:p w14:paraId="3FA3F2E9" w14:textId="77777777" w:rsidR="001A23A0" w:rsidRDefault="001A23A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0672C4F"/>
    <w:multiLevelType w:val="hybridMultilevel"/>
    <w:tmpl w:val="8E142BDC"/>
    <w:lvl w:ilvl="0" w:tplc="D9041E9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9434597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329"/>
    <w:rsid w:val="000027C0"/>
    <w:rsid w:val="000052FB"/>
    <w:rsid w:val="00005A19"/>
    <w:rsid w:val="000076AF"/>
    <w:rsid w:val="00007C63"/>
    <w:rsid w:val="000117CB"/>
    <w:rsid w:val="0001632B"/>
    <w:rsid w:val="0003148D"/>
    <w:rsid w:val="00031EEC"/>
    <w:rsid w:val="0004173E"/>
    <w:rsid w:val="00051566"/>
    <w:rsid w:val="0005333E"/>
    <w:rsid w:val="00054288"/>
    <w:rsid w:val="000562A9"/>
    <w:rsid w:val="00062A9A"/>
    <w:rsid w:val="00065058"/>
    <w:rsid w:val="00065EA3"/>
    <w:rsid w:val="0006655C"/>
    <w:rsid w:val="00070F4C"/>
    <w:rsid w:val="00085038"/>
    <w:rsid w:val="00086C39"/>
    <w:rsid w:val="00093C5E"/>
    <w:rsid w:val="000A03B2"/>
    <w:rsid w:val="000B3188"/>
    <w:rsid w:val="000B33FC"/>
    <w:rsid w:val="000B6E5E"/>
    <w:rsid w:val="000C76B9"/>
    <w:rsid w:val="000D0268"/>
    <w:rsid w:val="000D34BE"/>
    <w:rsid w:val="000E0F01"/>
    <w:rsid w:val="000E102F"/>
    <w:rsid w:val="000E36F1"/>
    <w:rsid w:val="000E3A73"/>
    <w:rsid w:val="000E414A"/>
    <w:rsid w:val="000F093C"/>
    <w:rsid w:val="000F0F59"/>
    <w:rsid w:val="000F787B"/>
    <w:rsid w:val="00117479"/>
    <w:rsid w:val="0012091F"/>
    <w:rsid w:val="00126BC2"/>
    <w:rsid w:val="001308B6"/>
    <w:rsid w:val="0013121F"/>
    <w:rsid w:val="00131FE6"/>
    <w:rsid w:val="0013263F"/>
    <w:rsid w:val="001331DF"/>
    <w:rsid w:val="00134DE4"/>
    <w:rsid w:val="00140299"/>
    <w:rsid w:val="0014034D"/>
    <w:rsid w:val="001446CC"/>
    <w:rsid w:val="00144D16"/>
    <w:rsid w:val="00150E59"/>
    <w:rsid w:val="00152DE3"/>
    <w:rsid w:val="00164CF9"/>
    <w:rsid w:val="001667A6"/>
    <w:rsid w:val="00184AD6"/>
    <w:rsid w:val="001A23A0"/>
    <w:rsid w:val="001A4AF7"/>
    <w:rsid w:val="001A4F6D"/>
    <w:rsid w:val="001B0349"/>
    <w:rsid w:val="001B1E93"/>
    <w:rsid w:val="001B65C1"/>
    <w:rsid w:val="001C4AFB"/>
    <w:rsid w:val="001C684B"/>
    <w:rsid w:val="001D0CFB"/>
    <w:rsid w:val="001D21AF"/>
    <w:rsid w:val="001D53FC"/>
    <w:rsid w:val="001E0B5C"/>
    <w:rsid w:val="001E3668"/>
    <w:rsid w:val="001F42A5"/>
    <w:rsid w:val="001F7B9D"/>
    <w:rsid w:val="001F7F35"/>
    <w:rsid w:val="00201C93"/>
    <w:rsid w:val="002224B4"/>
    <w:rsid w:val="00242DC7"/>
    <w:rsid w:val="002447EF"/>
    <w:rsid w:val="0024515E"/>
    <w:rsid w:val="00246B35"/>
    <w:rsid w:val="00251357"/>
    <w:rsid w:val="00251550"/>
    <w:rsid w:val="00256573"/>
    <w:rsid w:val="002573D4"/>
    <w:rsid w:val="0026037C"/>
    <w:rsid w:val="00263B05"/>
    <w:rsid w:val="0027221A"/>
    <w:rsid w:val="00275B61"/>
    <w:rsid w:val="00280FAF"/>
    <w:rsid w:val="00282656"/>
    <w:rsid w:val="00283A2F"/>
    <w:rsid w:val="00294FD1"/>
    <w:rsid w:val="002955E1"/>
    <w:rsid w:val="00296B83"/>
    <w:rsid w:val="002A1750"/>
    <w:rsid w:val="002A227D"/>
    <w:rsid w:val="002A29CA"/>
    <w:rsid w:val="002B2BB3"/>
    <w:rsid w:val="002B4015"/>
    <w:rsid w:val="002B78CE"/>
    <w:rsid w:val="002C2FB6"/>
    <w:rsid w:val="002C6277"/>
    <w:rsid w:val="002D12E2"/>
    <w:rsid w:val="002E5FA7"/>
    <w:rsid w:val="002F3309"/>
    <w:rsid w:val="002F712E"/>
    <w:rsid w:val="003008CE"/>
    <w:rsid w:val="003009B7"/>
    <w:rsid w:val="00300E56"/>
    <w:rsid w:val="0030152C"/>
    <w:rsid w:val="0030469C"/>
    <w:rsid w:val="003159E6"/>
    <w:rsid w:val="00317DAD"/>
    <w:rsid w:val="00321CA6"/>
    <w:rsid w:val="00323763"/>
    <w:rsid w:val="00323C5F"/>
    <w:rsid w:val="00324442"/>
    <w:rsid w:val="003312AE"/>
    <w:rsid w:val="00331FCD"/>
    <w:rsid w:val="00334C09"/>
    <w:rsid w:val="00355153"/>
    <w:rsid w:val="003723D4"/>
    <w:rsid w:val="00374F0E"/>
    <w:rsid w:val="00381905"/>
    <w:rsid w:val="00384CC8"/>
    <w:rsid w:val="003871FD"/>
    <w:rsid w:val="003A1E30"/>
    <w:rsid w:val="003A2829"/>
    <w:rsid w:val="003A7D1C"/>
    <w:rsid w:val="003B304B"/>
    <w:rsid w:val="003B3146"/>
    <w:rsid w:val="003B547B"/>
    <w:rsid w:val="003B597D"/>
    <w:rsid w:val="003C1B98"/>
    <w:rsid w:val="003C7F99"/>
    <w:rsid w:val="003E723C"/>
    <w:rsid w:val="003F015E"/>
    <w:rsid w:val="003F3539"/>
    <w:rsid w:val="003F4A1A"/>
    <w:rsid w:val="00400414"/>
    <w:rsid w:val="00403062"/>
    <w:rsid w:val="0041446B"/>
    <w:rsid w:val="00424E90"/>
    <w:rsid w:val="00431D67"/>
    <w:rsid w:val="00432677"/>
    <w:rsid w:val="0044071E"/>
    <w:rsid w:val="004412AE"/>
    <w:rsid w:val="0044329C"/>
    <w:rsid w:val="00446576"/>
    <w:rsid w:val="00453E24"/>
    <w:rsid w:val="00457456"/>
    <w:rsid w:val="004577FE"/>
    <w:rsid w:val="00457B9C"/>
    <w:rsid w:val="0046164A"/>
    <w:rsid w:val="004628D2"/>
    <w:rsid w:val="00462DCD"/>
    <w:rsid w:val="004648AD"/>
    <w:rsid w:val="004703A9"/>
    <w:rsid w:val="004760DE"/>
    <w:rsid w:val="004763D7"/>
    <w:rsid w:val="004A004E"/>
    <w:rsid w:val="004A24CF"/>
    <w:rsid w:val="004A6A81"/>
    <w:rsid w:val="004B6CD1"/>
    <w:rsid w:val="004C01DD"/>
    <w:rsid w:val="004C3D1D"/>
    <w:rsid w:val="004C3D84"/>
    <w:rsid w:val="004C7913"/>
    <w:rsid w:val="004D3530"/>
    <w:rsid w:val="004D37A0"/>
    <w:rsid w:val="004D3EF4"/>
    <w:rsid w:val="004D482F"/>
    <w:rsid w:val="004E4DD6"/>
    <w:rsid w:val="004F37EF"/>
    <w:rsid w:val="004F5E36"/>
    <w:rsid w:val="00507B47"/>
    <w:rsid w:val="00507BEF"/>
    <w:rsid w:val="00507CC9"/>
    <w:rsid w:val="005112C0"/>
    <w:rsid w:val="005119A5"/>
    <w:rsid w:val="0051534E"/>
    <w:rsid w:val="005278B7"/>
    <w:rsid w:val="00531200"/>
    <w:rsid w:val="00532016"/>
    <w:rsid w:val="005346C8"/>
    <w:rsid w:val="00543E7D"/>
    <w:rsid w:val="00547A68"/>
    <w:rsid w:val="00551169"/>
    <w:rsid w:val="005531C9"/>
    <w:rsid w:val="00557E00"/>
    <w:rsid w:val="005706E8"/>
    <w:rsid w:val="00570C43"/>
    <w:rsid w:val="005774A7"/>
    <w:rsid w:val="005B2110"/>
    <w:rsid w:val="005B2E9A"/>
    <w:rsid w:val="005B5D57"/>
    <w:rsid w:val="005B61E6"/>
    <w:rsid w:val="005C77E1"/>
    <w:rsid w:val="005D668A"/>
    <w:rsid w:val="005D6A2F"/>
    <w:rsid w:val="005E179D"/>
    <w:rsid w:val="005E1A82"/>
    <w:rsid w:val="005E1F8E"/>
    <w:rsid w:val="005E72C6"/>
    <w:rsid w:val="005E794C"/>
    <w:rsid w:val="005F0A28"/>
    <w:rsid w:val="005F0E5E"/>
    <w:rsid w:val="00600535"/>
    <w:rsid w:val="00606E23"/>
    <w:rsid w:val="00610CD6"/>
    <w:rsid w:val="00616527"/>
    <w:rsid w:val="00617B18"/>
    <w:rsid w:val="00620DEE"/>
    <w:rsid w:val="00621F92"/>
    <w:rsid w:val="0062280A"/>
    <w:rsid w:val="00625639"/>
    <w:rsid w:val="00631B33"/>
    <w:rsid w:val="0063728B"/>
    <w:rsid w:val="0064184D"/>
    <w:rsid w:val="006422CC"/>
    <w:rsid w:val="0064431F"/>
    <w:rsid w:val="00660E3E"/>
    <w:rsid w:val="00661C43"/>
    <w:rsid w:val="00662E74"/>
    <w:rsid w:val="00666C6A"/>
    <w:rsid w:val="00680C23"/>
    <w:rsid w:val="00681460"/>
    <w:rsid w:val="006869FA"/>
    <w:rsid w:val="00693766"/>
    <w:rsid w:val="006A3281"/>
    <w:rsid w:val="006B4888"/>
    <w:rsid w:val="006B7706"/>
    <w:rsid w:val="006C2E45"/>
    <w:rsid w:val="006C3030"/>
    <w:rsid w:val="006C359C"/>
    <w:rsid w:val="006C529A"/>
    <w:rsid w:val="006C5579"/>
    <w:rsid w:val="006D330B"/>
    <w:rsid w:val="006D5FDB"/>
    <w:rsid w:val="006D6E8B"/>
    <w:rsid w:val="006D7535"/>
    <w:rsid w:val="006E737D"/>
    <w:rsid w:val="006F1C81"/>
    <w:rsid w:val="00707DD1"/>
    <w:rsid w:val="00713973"/>
    <w:rsid w:val="00720A24"/>
    <w:rsid w:val="0072596C"/>
    <w:rsid w:val="00732386"/>
    <w:rsid w:val="0073514D"/>
    <w:rsid w:val="00735335"/>
    <w:rsid w:val="007447F3"/>
    <w:rsid w:val="0075499F"/>
    <w:rsid w:val="007661C8"/>
    <w:rsid w:val="0077098D"/>
    <w:rsid w:val="00770D3F"/>
    <w:rsid w:val="007728A6"/>
    <w:rsid w:val="00787F31"/>
    <w:rsid w:val="00792FA8"/>
    <w:rsid w:val="007931FA"/>
    <w:rsid w:val="0079479D"/>
    <w:rsid w:val="007A4861"/>
    <w:rsid w:val="007A5701"/>
    <w:rsid w:val="007A7BBA"/>
    <w:rsid w:val="007B0C50"/>
    <w:rsid w:val="007B3B95"/>
    <w:rsid w:val="007B48F9"/>
    <w:rsid w:val="007C1A43"/>
    <w:rsid w:val="007C2806"/>
    <w:rsid w:val="007D0951"/>
    <w:rsid w:val="007D437A"/>
    <w:rsid w:val="007D659D"/>
    <w:rsid w:val="007E35BC"/>
    <w:rsid w:val="0080013E"/>
    <w:rsid w:val="00804BB4"/>
    <w:rsid w:val="00813288"/>
    <w:rsid w:val="008157F2"/>
    <w:rsid w:val="008168FC"/>
    <w:rsid w:val="00820B98"/>
    <w:rsid w:val="00830996"/>
    <w:rsid w:val="00833896"/>
    <w:rsid w:val="008345F1"/>
    <w:rsid w:val="0085027F"/>
    <w:rsid w:val="00865B07"/>
    <w:rsid w:val="008667EA"/>
    <w:rsid w:val="0087577F"/>
    <w:rsid w:val="0087637F"/>
    <w:rsid w:val="00883AF4"/>
    <w:rsid w:val="0088788F"/>
    <w:rsid w:val="008912B5"/>
    <w:rsid w:val="00892AD5"/>
    <w:rsid w:val="00893992"/>
    <w:rsid w:val="008A1512"/>
    <w:rsid w:val="008B1975"/>
    <w:rsid w:val="008B3CF6"/>
    <w:rsid w:val="008C6EA5"/>
    <w:rsid w:val="008C7456"/>
    <w:rsid w:val="008D0FFA"/>
    <w:rsid w:val="008D2455"/>
    <w:rsid w:val="008D32B9"/>
    <w:rsid w:val="008D433B"/>
    <w:rsid w:val="008D4A16"/>
    <w:rsid w:val="008E04A2"/>
    <w:rsid w:val="008E3E35"/>
    <w:rsid w:val="008E566E"/>
    <w:rsid w:val="008E58F7"/>
    <w:rsid w:val="008E77EB"/>
    <w:rsid w:val="008F5711"/>
    <w:rsid w:val="0090161A"/>
    <w:rsid w:val="00901EB6"/>
    <w:rsid w:val="00903F37"/>
    <w:rsid w:val="00904C62"/>
    <w:rsid w:val="00913454"/>
    <w:rsid w:val="00922BA8"/>
    <w:rsid w:val="0092355B"/>
    <w:rsid w:val="00924DAC"/>
    <w:rsid w:val="00927058"/>
    <w:rsid w:val="00931DD0"/>
    <w:rsid w:val="00932205"/>
    <w:rsid w:val="00942750"/>
    <w:rsid w:val="00943877"/>
    <w:rsid w:val="009450CE"/>
    <w:rsid w:val="009459BB"/>
    <w:rsid w:val="00946026"/>
    <w:rsid w:val="00947179"/>
    <w:rsid w:val="0095164B"/>
    <w:rsid w:val="0095372A"/>
    <w:rsid w:val="00954090"/>
    <w:rsid w:val="00955219"/>
    <w:rsid w:val="009573E7"/>
    <w:rsid w:val="00960067"/>
    <w:rsid w:val="00963E05"/>
    <w:rsid w:val="00964A45"/>
    <w:rsid w:val="00967843"/>
    <w:rsid w:val="00967D54"/>
    <w:rsid w:val="00971028"/>
    <w:rsid w:val="00984542"/>
    <w:rsid w:val="0099064F"/>
    <w:rsid w:val="00993B84"/>
    <w:rsid w:val="00996483"/>
    <w:rsid w:val="00996F5A"/>
    <w:rsid w:val="0099765C"/>
    <w:rsid w:val="009A72D8"/>
    <w:rsid w:val="009B041A"/>
    <w:rsid w:val="009B3FA7"/>
    <w:rsid w:val="009B72DF"/>
    <w:rsid w:val="009C0496"/>
    <w:rsid w:val="009C3077"/>
    <w:rsid w:val="009C37C3"/>
    <w:rsid w:val="009C7C86"/>
    <w:rsid w:val="009D2FF7"/>
    <w:rsid w:val="009E7840"/>
    <w:rsid w:val="009E7884"/>
    <w:rsid w:val="009E788A"/>
    <w:rsid w:val="009F0E08"/>
    <w:rsid w:val="009F1E9A"/>
    <w:rsid w:val="009F21EE"/>
    <w:rsid w:val="009F54BE"/>
    <w:rsid w:val="00A0035F"/>
    <w:rsid w:val="00A1763D"/>
    <w:rsid w:val="00A17CEC"/>
    <w:rsid w:val="00A213F2"/>
    <w:rsid w:val="00A2285C"/>
    <w:rsid w:val="00A27EF0"/>
    <w:rsid w:val="00A32AB7"/>
    <w:rsid w:val="00A42361"/>
    <w:rsid w:val="00A50B20"/>
    <w:rsid w:val="00A51390"/>
    <w:rsid w:val="00A55E4B"/>
    <w:rsid w:val="00A60D13"/>
    <w:rsid w:val="00A70A34"/>
    <w:rsid w:val="00A714EF"/>
    <w:rsid w:val="00A7223D"/>
    <w:rsid w:val="00A72272"/>
    <w:rsid w:val="00A72745"/>
    <w:rsid w:val="00A76EFC"/>
    <w:rsid w:val="00A87D50"/>
    <w:rsid w:val="00A91010"/>
    <w:rsid w:val="00A92052"/>
    <w:rsid w:val="00A972BB"/>
    <w:rsid w:val="00A97F29"/>
    <w:rsid w:val="00AA702E"/>
    <w:rsid w:val="00AA7D26"/>
    <w:rsid w:val="00AA7D64"/>
    <w:rsid w:val="00AB0964"/>
    <w:rsid w:val="00AB5011"/>
    <w:rsid w:val="00AB6202"/>
    <w:rsid w:val="00AC3FA4"/>
    <w:rsid w:val="00AC7368"/>
    <w:rsid w:val="00AD16B9"/>
    <w:rsid w:val="00AD4199"/>
    <w:rsid w:val="00AE377D"/>
    <w:rsid w:val="00AF03B3"/>
    <w:rsid w:val="00AF0EBA"/>
    <w:rsid w:val="00AF1BAD"/>
    <w:rsid w:val="00AF44DF"/>
    <w:rsid w:val="00AF46C8"/>
    <w:rsid w:val="00B02C8A"/>
    <w:rsid w:val="00B17FBD"/>
    <w:rsid w:val="00B214D3"/>
    <w:rsid w:val="00B26A36"/>
    <w:rsid w:val="00B315A6"/>
    <w:rsid w:val="00B31813"/>
    <w:rsid w:val="00B33365"/>
    <w:rsid w:val="00B57B36"/>
    <w:rsid w:val="00B57E6F"/>
    <w:rsid w:val="00B604D0"/>
    <w:rsid w:val="00B640B6"/>
    <w:rsid w:val="00B8686D"/>
    <w:rsid w:val="00B93F69"/>
    <w:rsid w:val="00BA4533"/>
    <w:rsid w:val="00BA6742"/>
    <w:rsid w:val="00BA6A8A"/>
    <w:rsid w:val="00BB1DDC"/>
    <w:rsid w:val="00BC30C9"/>
    <w:rsid w:val="00BD077D"/>
    <w:rsid w:val="00BE31AC"/>
    <w:rsid w:val="00BE3E58"/>
    <w:rsid w:val="00BF6A3D"/>
    <w:rsid w:val="00C01616"/>
    <w:rsid w:val="00C0162B"/>
    <w:rsid w:val="00C0593B"/>
    <w:rsid w:val="00C068ED"/>
    <w:rsid w:val="00C10C30"/>
    <w:rsid w:val="00C22E0C"/>
    <w:rsid w:val="00C24AF1"/>
    <w:rsid w:val="00C25B8E"/>
    <w:rsid w:val="00C27850"/>
    <w:rsid w:val="00C345B1"/>
    <w:rsid w:val="00C40142"/>
    <w:rsid w:val="00C52C3C"/>
    <w:rsid w:val="00C57182"/>
    <w:rsid w:val="00C57863"/>
    <w:rsid w:val="00C62972"/>
    <w:rsid w:val="00C640AF"/>
    <w:rsid w:val="00C655FD"/>
    <w:rsid w:val="00C75407"/>
    <w:rsid w:val="00C841C6"/>
    <w:rsid w:val="00C870A8"/>
    <w:rsid w:val="00C876C2"/>
    <w:rsid w:val="00C93597"/>
    <w:rsid w:val="00C94434"/>
    <w:rsid w:val="00CA0D75"/>
    <w:rsid w:val="00CA1C95"/>
    <w:rsid w:val="00CA5A9C"/>
    <w:rsid w:val="00CA64DA"/>
    <w:rsid w:val="00CC4C20"/>
    <w:rsid w:val="00CC702D"/>
    <w:rsid w:val="00CD1555"/>
    <w:rsid w:val="00CD1B07"/>
    <w:rsid w:val="00CD3517"/>
    <w:rsid w:val="00CD5FE2"/>
    <w:rsid w:val="00CE11F3"/>
    <w:rsid w:val="00CE4CBC"/>
    <w:rsid w:val="00CE7C68"/>
    <w:rsid w:val="00D02B4C"/>
    <w:rsid w:val="00D040C4"/>
    <w:rsid w:val="00D059AD"/>
    <w:rsid w:val="00D20AD1"/>
    <w:rsid w:val="00D2582C"/>
    <w:rsid w:val="00D46B7E"/>
    <w:rsid w:val="00D57C84"/>
    <w:rsid w:val="00D6057D"/>
    <w:rsid w:val="00D67A08"/>
    <w:rsid w:val="00D70212"/>
    <w:rsid w:val="00D71640"/>
    <w:rsid w:val="00D71B50"/>
    <w:rsid w:val="00D72172"/>
    <w:rsid w:val="00D836C5"/>
    <w:rsid w:val="00D84576"/>
    <w:rsid w:val="00D84783"/>
    <w:rsid w:val="00D90188"/>
    <w:rsid w:val="00D910B5"/>
    <w:rsid w:val="00DA1399"/>
    <w:rsid w:val="00DA24C6"/>
    <w:rsid w:val="00DA385C"/>
    <w:rsid w:val="00DA4D7B"/>
    <w:rsid w:val="00DC1030"/>
    <w:rsid w:val="00DD271C"/>
    <w:rsid w:val="00DE264A"/>
    <w:rsid w:val="00DE36E7"/>
    <w:rsid w:val="00DF5072"/>
    <w:rsid w:val="00E02D18"/>
    <w:rsid w:val="00E02DF0"/>
    <w:rsid w:val="00E041E7"/>
    <w:rsid w:val="00E23CA1"/>
    <w:rsid w:val="00E24B38"/>
    <w:rsid w:val="00E25E53"/>
    <w:rsid w:val="00E3670F"/>
    <w:rsid w:val="00E3735A"/>
    <w:rsid w:val="00E409A8"/>
    <w:rsid w:val="00E50C12"/>
    <w:rsid w:val="00E621EA"/>
    <w:rsid w:val="00E63759"/>
    <w:rsid w:val="00E65B91"/>
    <w:rsid w:val="00E7209D"/>
    <w:rsid w:val="00E72EAD"/>
    <w:rsid w:val="00E77223"/>
    <w:rsid w:val="00E8528B"/>
    <w:rsid w:val="00E85B94"/>
    <w:rsid w:val="00E9405E"/>
    <w:rsid w:val="00E978D0"/>
    <w:rsid w:val="00EA126D"/>
    <w:rsid w:val="00EA4613"/>
    <w:rsid w:val="00EA7A8B"/>
    <w:rsid w:val="00EA7F91"/>
    <w:rsid w:val="00EB1523"/>
    <w:rsid w:val="00EB4689"/>
    <w:rsid w:val="00EC0E49"/>
    <w:rsid w:val="00EC101F"/>
    <w:rsid w:val="00EC1D9F"/>
    <w:rsid w:val="00EC7DA2"/>
    <w:rsid w:val="00ED34FD"/>
    <w:rsid w:val="00ED7152"/>
    <w:rsid w:val="00EE0131"/>
    <w:rsid w:val="00EE17B0"/>
    <w:rsid w:val="00EE72A5"/>
    <w:rsid w:val="00EF035E"/>
    <w:rsid w:val="00EF06D9"/>
    <w:rsid w:val="00EF7CC4"/>
    <w:rsid w:val="00F020CB"/>
    <w:rsid w:val="00F07B6F"/>
    <w:rsid w:val="00F12E36"/>
    <w:rsid w:val="00F1417D"/>
    <w:rsid w:val="00F3049E"/>
    <w:rsid w:val="00F30C64"/>
    <w:rsid w:val="00F32BA2"/>
    <w:rsid w:val="00F32CDB"/>
    <w:rsid w:val="00F36B18"/>
    <w:rsid w:val="00F54377"/>
    <w:rsid w:val="00F565FE"/>
    <w:rsid w:val="00F57C2F"/>
    <w:rsid w:val="00F607B8"/>
    <w:rsid w:val="00F63A70"/>
    <w:rsid w:val="00F63D8C"/>
    <w:rsid w:val="00F6647F"/>
    <w:rsid w:val="00F66807"/>
    <w:rsid w:val="00F674C1"/>
    <w:rsid w:val="00F73066"/>
    <w:rsid w:val="00F7534E"/>
    <w:rsid w:val="00F93EDF"/>
    <w:rsid w:val="00FA1802"/>
    <w:rsid w:val="00FA21D0"/>
    <w:rsid w:val="00FA3218"/>
    <w:rsid w:val="00FA5F5F"/>
    <w:rsid w:val="00FB730C"/>
    <w:rsid w:val="00FC2695"/>
    <w:rsid w:val="00FC3E03"/>
    <w:rsid w:val="00FC3FC1"/>
    <w:rsid w:val="00FD09B8"/>
    <w:rsid w:val="00FF413F"/>
  </w:rsids>
  <m:mathPr>
    <m:mathFont m:val="Cambria Math"/>
    <m:brkBin m:val="before"/>
    <m:brkBinSub m:val="--"/>
    <m:smallFrac m:val="0"/>
    <m:dispDef/>
    <m:lMargin m:val="0"/>
    <m:rMargin m:val="0"/>
    <m:defJc m:val="centerGroup"/>
    <m:wrapIndent m:val="1440"/>
    <m:intLim m:val="subSup"/>
    <m:naryLim m:val="undOvr"/>
  </m:mathPr>
  <w:themeFontLang w:val="it-IT"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after="240"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customStyle="1" w:styleId="BIEmailAddress">
    <w:name w:val="BI_Email_Address"/>
    <w:basedOn w:val="Normal"/>
    <w:next w:val="Normal"/>
    <w:rsid w:val="00946026"/>
    <w:pPr>
      <w:tabs>
        <w:tab w:val="clear" w:pos="7100"/>
      </w:tabs>
      <w:spacing w:after="200" w:line="480" w:lineRule="auto"/>
      <w:ind w:firstLine="432"/>
    </w:pPr>
    <w:rPr>
      <w:rFonts w:ascii="Times" w:hAnsi="Times"/>
      <w:sz w:val="24"/>
      <w:szCs w:val="24"/>
      <w:lang w:val="en-US" w:bidi="he-IL"/>
    </w:rPr>
  </w:style>
  <w:style w:type="character" w:styleId="UnresolvedMention">
    <w:name w:val="Unresolved Mention"/>
    <w:basedOn w:val="DefaultParagraphFont"/>
    <w:uiPriority w:val="99"/>
    <w:semiHidden/>
    <w:unhideWhenUsed/>
    <w:rsid w:val="0072596C"/>
    <w:rPr>
      <w:color w:val="605E5C"/>
      <w:shd w:val="clear" w:color="auto" w:fill="E1DFDD"/>
    </w:rPr>
  </w:style>
  <w:style w:type="character" w:styleId="PlaceholderText">
    <w:name w:val="Placeholder Text"/>
    <w:basedOn w:val="DefaultParagraphFont"/>
    <w:uiPriority w:val="99"/>
    <w:semiHidden/>
    <w:rsid w:val="00D9018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06733">
      <w:bodyDiv w:val="1"/>
      <w:marLeft w:val="0"/>
      <w:marRight w:val="0"/>
      <w:marTop w:val="0"/>
      <w:marBottom w:val="0"/>
      <w:divBdr>
        <w:top w:val="none" w:sz="0" w:space="0" w:color="auto"/>
        <w:left w:val="none" w:sz="0" w:space="0" w:color="auto"/>
        <w:bottom w:val="none" w:sz="0" w:space="0" w:color="auto"/>
        <w:right w:val="none" w:sz="0" w:space="0" w:color="auto"/>
      </w:divBdr>
    </w:div>
    <w:div w:id="85423177">
      <w:bodyDiv w:val="1"/>
      <w:marLeft w:val="0"/>
      <w:marRight w:val="0"/>
      <w:marTop w:val="0"/>
      <w:marBottom w:val="0"/>
      <w:divBdr>
        <w:top w:val="none" w:sz="0" w:space="0" w:color="auto"/>
        <w:left w:val="none" w:sz="0" w:space="0" w:color="auto"/>
        <w:bottom w:val="none" w:sz="0" w:space="0" w:color="auto"/>
        <w:right w:val="none" w:sz="0" w:space="0" w:color="auto"/>
      </w:divBdr>
    </w:div>
    <w:div w:id="86384807">
      <w:bodyDiv w:val="1"/>
      <w:marLeft w:val="0"/>
      <w:marRight w:val="0"/>
      <w:marTop w:val="0"/>
      <w:marBottom w:val="0"/>
      <w:divBdr>
        <w:top w:val="none" w:sz="0" w:space="0" w:color="auto"/>
        <w:left w:val="none" w:sz="0" w:space="0" w:color="auto"/>
        <w:bottom w:val="none" w:sz="0" w:space="0" w:color="auto"/>
        <w:right w:val="none" w:sz="0" w:space="0" w:color="auto"/>
      </w:divBdr>
      <w:divsChild>
        <w:div w:id="1354500916">
          <w:marLeft w:val="0"/>
          <w:marRight w:val="0"/>
          <w:marTop w:val="0"/>
          <w:marBottom w:val="0"/>
          <w:divBdr>
            <w:top w:val="single" w:sz="2" w:space="0" w:color="E5E7EB"/>
            <w:left w:val="single" w:sz="2" w:space="0" w:color="E5E7EB"/>
            <w:bottom w:val="single" w:sz="2" w:space="0" w:color="E5E7EB"/>
            <w:right w:val="single" w:sz="2" w:space="0" w:color="E5E7EB"/>
          </w:divBdr>
          <w:divsChild>
            <w:div w:id="656883548">
              <w:marLeft w:val="0"/>
              <w:marRight w:val="0"/>
              <w:marTop w:val="0"/>
              <w:marBottom w:val="0"/>
              <w:divBdr>
                <w:top w:val="single" w:sz="2" w:space="0" w:color="auto"/>
                <w:left w:val="single" w:sz="2" w:space="0" w:color="auto"/>
                <w:bottom w:val="single" w:sz="2" w:space="0" w:color="auto"/>
                <w:right w:val="single" w:sz="2" w:space="0" w:color="auto"/>
              </w:divBdr>
              <w:divsChild>
                <w:div w:id="1438597125">
                  <w:marLeft w:val="0"/>
                  <w:marRight w:val="0"/>
                  <w:marTop w:val="0"/>
                  <w:marBottom w:val="0"/>
                  <w:divBdr>
                    <w:top w:val="single" w:sz="2" w:space="0" w:color="auto"/>
                    <w:left w:val="single" w:sz="2" w:space="0" w:color="auto"/>
                    <w:bottom w:val="single" w:sz="2" w:space="0" w:color="auto"/>
                    <w:right w:val="single" w:sz="2" w:space="0" w:color="auto"/>
                  </w:divBdr>
                  <w:divsChild>
                    <w:div w:id="1590769131">
                      <w:marLeft w:val="0"/>
                      <w:marRight w:val="0"/>
                      <w:marTop w:val="0"/>
                      <w:marBottom w:val="0"/>
                      <w:divBdr>
                        <w:top w:val="single" w:sz="2" w:space="0" w:color="E5E7EB"/>
                        <w:left w:val="single" w:sz="2" w:space="0" w:color="E5E7EB"/>
                        <w:bottom w:val="single" w:sz="2" w:space="0" w:color="E5E7EB"/>
                        <w:right w:val="single" w:sz="2" w:space="0" w:color="E5E7EB"/>
                      </w:divBdr>
                      <w:divsChild>
                        <w:div w:id="1622882944">
                          <w:marLeft w:val="0"/>
                          <w:marRight w:val="0"/>
                          <w:marTop w:val="0"/>
                          <w:marBottom w:val="0"/>
                          <w:divBdr>
                            <w:top w:val="single" w:sz="2" w:space="0" w:color="E5E7EB"/>
                            <w:left w:val="single" w:sz="2" w:space="0" w:color="E5E7EB"/>
                            <w:bottom w:val="single" w:sz="2" w:space="0" w:color="E5E7EB"/>
                            <w:right w:val="single" w:sz="2" w:space="0" w:color="E5E7EB"/>
                          </w:divBdr>
                          <w:divsChild>
                            <w:div w:id="1540052597">
                              <w:marLeft w:val="0"/>
                              <w:marRight w:val="0"/>
                              <w:marTop w:val="0"/>
                              <w:marBottom w:val="0"/>
                              <w:divBdr>
                                <w:top w:val="single" w:sz="2" w:space="0" w:color="E5E7EB"/>
                                <w:left w:val="single" w:sz="2" w:space="0" w:color="E5E7EB"/>
                                <w:bottom w:val="single" w:sz="2" w:space="0" w:color="E5E7EB"/>
                                <w:right w:val="single" w:sz="2" w:space="0" w:color="E5E7EB"/>
                              </w:divBdr>
                              <w:divsChild>
                                <w:div w:id="1211259609">
                                  <w:marLeft w:val="0"/>
                                  <w:marRight w:val="0"/>
                                  <w:marTop w:val="0"/>
                                  <w:marBottom w:val="0"/>
                                  <w:divBdr>
                                    <w:top w:val="single" w:sz="2" w:space="0" w:color="E5E7EB"/>
                                    <w:left w:val="single" w:sz="2" w:space="0" w:color="E5E7EB"/>
                                    <w:bottom w:val="single" w:sz="2" w:space="0" w:color="E5E7EB"/>
                                    <w:right w:val="single" w:sz="2" w:space="0" w:color="E5E7EB"/>
                                  </w:divBdr>
                                  <w:divsChild>
                                    <w:div w:id="1135640450">
                                      <w:marLeft w:val="0"/>
                                      <w:marRight w:val="0"/>
                                      <w:marTop w:val="0"/>
                                      <w:marBottom w:val="0"/>
                                      <w:divBdr>
                                        <w:top w:val="single" w:sz="2" w:space="0" w:color="E5E7EB"/>
                                        <w:left w:val="single" w:sz="2" w:space="0" w:color="E5E7EB"/>
                                        <w:bottom w:val="single" w:sz="2" w:space="0" w:color="E5E7EB"/>
                                        <w:right w:val="single" w:sz="2" w:space="0" w:color="E5E7EB"/>
                                      </w:divBdr>
                                      <w:divsChild>
                                        <w:div w:id="1224489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52093899">
                      <w:marLeft w:val="0"/>
                      <w:marRight w:val="0"/>
                      <w:marTop w:val="0"/>
                      <w:marBottom w:val="0"/>
                      <w:divBdr>
                        <w:top w:val="single" w:sz="2" w:space="0" w:color="E5E7EB"/>
                        <w:left w:val="single" w:sz="2" w:space="0" w:color="E5E7EB"/>
                        <w:bottom w:val="single" w:sz="2" w:space="0" w:color="E5E7EB"/>
                        <w:right w:val="single" w:sz="2" w:space="0" w:color="E5E7EB"/>
                      </w:divBdr>
                      <w:divsChild>
                        <w:div w:id="1615793846">
                          <w:marLeft w:val="0"/>
                          <w:marRight w:val="0"/>
                          <w:marTop w:val="0"/>
                          <w:marBottom w:val="0"/>
                          <w:divBdr>
                            <w:top w:val="single" w:sz="2" w:space="0" w:color="E5E7EB"/>
                            <w:left w:val="single" w:sz="2" w:space="0" w:color="E5E7EB"/>
                            <w:bottom w:val="single" w:sz="2" w:space="0" w:color="E5E7EB"/>
                            <w:right w:val="single" w:sz="2" w:space="0" w:color="E5E7EB"/>
                          </w:divBdr>
                          <w:divsChild>
                            <w:div w:id="496851091">
                              <w:marLeft w:val="0"/>
                              <w:marRight w:val="0"/>
                              <w:marTop w:val="0"/>
                              <w:marBottom w:val="0"/>
                              <w:divBdr>
                                <w:top w:val="single" w:sz="2" w:space="0" w:color="E5E7EB"/>
                                <w:left w:val="single" w:sz="2" w:space="0" w:color="E5E7EB"/>
                                <w:bottom w:val="single" w:sz="2" w:space="0" w:color="E5E7EB"/>
                                <w:right w:val="single" w:sz="2" w:space="0" w:color="E5E7EB"/>
                              </w:divBdr>
                              <w:divsChild>
                                <w:div w:id="154496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9440172">
                              <w:marLeft w:val="0"/>
                              <w:marRight w:val="0"/>
                              <w:marTop w:val="0"/>
                              <w:marBottom w:val="0"/>
                              <w:divBdr>
                                <w:top w:val="single" w:sz="2" w:space="0" w:color="E5E7EB"/>
                                <w:left w:val="single" w:sz="2" w:space="0" w:color="E5E7EB"/>
                                <w:bottom w:val="single" w:sz="2" w:space="0" w:color="E5E7EB"/>
                                <w:right w:val="single" w:sz="2" w:space="0" w:color="E5E7EB"/>
                              </w:divBdr>
                              <w:divsChild>
                                <w:div w:id="419836729">
                                  <w:marLeft w:val="0"/>
                                  <w:marRight w:val="0"/>
                                  <w:marTop w:val="0"/>
                                  <w:marBottom w:val="0"/>
                                  <w:divBdr>
                                    <w:top w:val="single" w:sz="2" w:space="0" w:color="E5E7EB"/>
                                    <w:left w:val="single" w:sz="2" w:space="0" w:color="E5E7EB"/>
                                    <w:bottom w:val="single" w:sz="2" w:space="0" w:color="E5E7EB"/>
                                    <w:right w:val="single" w:sz="2" w:space="0" w:color="E5E7EB"/>
                                  </w:divBdr>
                                  <w:divsChild>
                                    <w:div w:id="776020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8126602">
                              <w:marLeft w:val="0"/>
                              <w:marRight w:val="0"/>
                              <w:marTop w:val="0"/>
                              <w:marBottom w:val="0"/>
                              <w:divBdr>
                                <w:top w:val="single" w:sz="2" w:space="0" w:color="E5E7EB"/>
                                <w:left w:val="single" w:sz="2" w:space="0" w:color="E5E7EB"/>
                                <w:bottom w:val="single" w:sz="2" w:space="0" w:color="E5E7EB"/>
                                <w:right w:val="single" w:sz="2" w:space="0" w:color="E5E7EB"/>
                              </w:divBdr>
                              <w:divsChild>
                                <w:div w:id="907568361">
                                  <w:marLeft w:val="0"/>
                                  <w:marRight w:val="0"/>
                                  <w:marTop w:val="0"/>
                                  <w:marBottom w:val="0"/>
                                  <w:divBdr>
                                    <w:top w:val="single" w:sz="2" w:space="0" w:color="E5E7EB"/>
                                    <w:left w:val="single" w:sz="2" w:space="0" w:color="E5E7EB"/>
                                    <w:bottom w:val="single" w:sz="2" w:space="0" w:color="E5E7EB"/>
                                    <w:right w:val="single" w:sz="2" w:space="0" w:color="E5E7EB"/>
                                  </w:divBdr>
                                  <w:divsChild>
                                    <w:div w:id="8026208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67257400">
      <w:bodyDiv w:val="1"/>
      <w:marLeft w:val="0"/>
      <w:marRight w:val="0"/>
      <w:marTop w:val="0"/>
      <w:marBottom w:val="0"/>
      <w:divBdr>
        <w:top w:val="none" w:sz="0" w:space="0" w:color="auto"/>
        <w:left w:val="none" w:sz="0" w:space="0" w:color="auto"/>
        <w:bottom w:val="none" w:sz="0" w:space="0" w:color="auto"/>
        <w:right w:val="none" w:sz="0" w:space="0" w:color="auto"/>
      </w:divBdr>
      <w:divsChild>
        <w:div w:id="172888663">
          <w:marLeft w:val="0"/>
          <w:marRight w:val="0"/>
          <w:marTop w:val="0"/>
          <w:marBottom w:val="0"/>
          <w:divBdr>
            <w:top w:val="single" w:sz="2" w:space="0" w:color="E5E7EB"/>
            <w:left w:val="single" w:sz="2" w:space="0" w:color="E5E7EB"/>
            <w:bottom w:val="single" w:sz="2" w:space="0" w:color="E5E7EB"/>
            <w:right w:val="single" w:sz="2" w:space="0" w:color="E5E7EB"/>
          </w:divBdr>
          <w:divsChild>
            <w:div w:id="1449006829">
              <w:marLeft w:val="0"/>
              <w:marRight w:val="0"/>
              <w:marTop w:val="0"/>
              <w:marBottom w:val="0"/>
              <w:divBdr>
                <w:top w:val="single" w:sz="2" w:space="0" w:color="auto"/>
                <w:left w:val="single" w:sz="2" w:space="0" w:color="auto"/>
                <w:bottom w:val="single" w:sz="2" w:space="0" w:color="auto"/>
                <w:right w:val="single" w:sz="2" w:space="0" w:color="auto"/>
              </w:divBdr>
              <w:divsChild>
                <w:div w:id="1984307955">
                  <w:marLeft w:val="0"/>
                  <w:marRight w:val="0"/>
                  <w:marTop w:val="0"/>
                  <w:marBottom w:val="0"/>
                  <w:divBdr>
                    <w:top w:val="single" w:sz="2" w:space="0" w:color="auto"/>
                    <w:left w:val="single" w:sz="2" w:space="0" w:color="auto"/>
                    <w:bottom w:val="single" w:sz="2" w:space="0" w:color="auto"/>
                    <w:right w:val="single" w:sz="2" w:space="0" w:color="auto"/>
                  </w:divBdr>
                  <w:divsChild>
                    <w:div w:id="2040932299">
                      <w:marLeft w:val="0"/>
                      <w:marRight w:val="0"/>
                      <w:marTop w:val="0"/>
                      <w:marBottom w:val="0"/>
                      <w:divBdr>
                        <w:top w:val="single" w:sz="2" w:space="0" w:color="E5E7EB"/>
                        <w:left w:val="single" w:sz="2" w:space="0" w:color="E5E7EB"/>
                        <w:bottom w:val="single" w:sz="2" w:space="0" w:color="E5E7EB"/>
                        <w:right w:val="single" w:sz="2" w:space="0" w:color="E5E7EB"/>
                      </w:divBdr>
                      <w:divsChild>
                        <w:div w:id="1082797412">
                          <w:marLeft w:val="0"/>
                          <w:marRight w:val="0"/>
                          <w:marTop w:val="0"/>
                          <w:marBottom w:val="0"/>
                          <w:divBdr>
                            <w:top w:val="single" w:sz="2" w:space="0" w:color="E5E7EB"/>
                            <w:left w:val="single" w:sz="2" w:space="0" w:color="E5E7EB"/>
                            <w:bottom w:val="single" w:sz="2" w:space="0" w:color="E5E7EB"/>
                            <w:right w:val="single" w:sz="2" w:space="0" w:color="E5E7EB"/>
                          </w:divBdr>
                          <w:divsChild>
                            <w:div w:id="1054768909">
                              <w:marLeft w:val="0"/>
                              <w:marRight w:val="0"/>
                              <w:marTop w:val="0"/>
                              <w:marBottom w:val="0"/>
                              <w:divBdr>
                                <w:top w:val="single" w:sz="2" w:space="0" w:color="E5E7EB"/>
                                <w:left w:val="single" w:sz="2" w:space="0" w:color="E5E7EB"/>
                                <w:bottom w:val="single" w:sz="2" w:space="0" w:color="E5E7EB"/>
                                <w:right w:val="single" w:sz="2" w:space="0" w:color="E5E7EB"/>
                              </w:divBdr>
                              <w:divsChild>
                                <w:div w:id="1471745914">
                                  <w:marLeft w:val="0"/>
                                  <w:marRight w:val="0"/>
                                  <w:marTop w:val="0"/>
                                  <w:marBottom w:val="0"/>
                                  <w:divBdr>
                                    <w:top w:val="single" w:sz="2" w:space="0" w:color="E5E7EB"/>
                                    <w:left w:val="single" w:sz="2" w:space="0" w:color="E5E7EB"/>
                                    <w:bottom w:val="single" w:sz="2" w:space="0" w:color="E5E7EB"/>
                                    <w:right w:val="single" w:sz="2" w:space="0" w:color="E5E7EB"/>
                                  </w:divBdr>
                                  <w:divsChild>
                                    <w:div w:id="1027679874">
                                      <w:marLeft w:val="0"/>
                                      <w:marRight w:val="0"/>
                                      <w:marTop w:val="0"/>
                                      <w:marBottom w:val="0"/>
                                      <w:divBdr>
                                        <w:top w:val="single" w:sz="2" w:space="0" w:color="E5E7EB"/>
                                        <w:left w:val="single" w:sz="2" w:space="0" w:color="E5E7EB"/>
                                        <w:bottom w:val="single" w:sz="2" w:space="0" w:color="E5E7EB"/>
                                        <w:right w:val="single" w:sz="2" w:space="0" w:color="E5E7EB"/>
                                      </w:divBdr>
                                      <w:divsChild>
                                        <w:div w:id="427504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64966739">
                      <w:marLeft w:val="0"/>
                      <w:marRight w:val="0"/>
                      <w:marTop w:val="0"/>
                      <w:marBottom w:val="0"/>
                      <w:divBdr>
                        <w:top w:val="single" w:sz="2" w:space="0" w:color="E5E7EB"/>
                        <w:left w:val="single" w:sz="2" w:space="0" w:color="E5E7EB"/>
                        <w:bottom w:val="single" w:sz="2" w:space="0" w:color="E5E7EB"/>
                        <w:right w:val="single" w:sz="2" w:space="0" w:color="E5E7EB"/>
                      </w:divBdr>
                      <w:divsChild>
                        <w:div w:id="1289625708">
                          <w:marLeft w:val="0"/>
                          <w:marRight w:val="0"/>
                          <w:marTop w:val="0"/>
                          <w:marBottom w:val="0"/>
                          <w:divBdr>
                            <w:top w:val="single" w:sz="2" w:space="0" w:color="E5E7EB"/>
                            <w:left w:val="single" w:sz="2" w:space="0" w:color="E5E7EB"/>
                            <w:bottom w:val="single" w:sz="2" w:space="0" w:color="E5E7EB"/>
                            <w:right w:val="single" w:sz="2" w:space="0" w:color="E5E7EB"/>
                          </w:divBdr>
                          <w:divsChild>
                            <w:div w:id="1286889241">
                              <w:marLeft w:val="0"/>
                              <w:marRight w:val="0"/>
                              <w:marTop w:val="0"/>
                              <w:marBottom w:val="0"/>
                              <w:divBdr>
                                <w:top w:val="single" w:sz="2" w:space="0" w:color="E5E7EB"/>
                                <w:left w:val="single" w:sz="2" w:space="0" w:color="E5E7EB"/>
                                <w:bottom w:val="single" w:sz="2" w:space="0" w:color="E5E7EB"/>
                                <w:right w:val="single" w:sz="2" w:space="0" w:color="E5E7EB"/>
                              </w:divBdr>
                              <w:divsChild>
                                <w:div w:id="485897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7384808">
                              <w:marLeft w:val="0"/>
                              <w:marRight w:val="0"/>
                              <w:marTop w:val="0"/>
                              <w:marBottom w:val="0"/>
                              <w:divBdr>
                                <w:top w:val="single" w:sz="2" w:space="0" w:color="E5E7EB"/>
                                <w:left w:val="single" w:sz="2" w:space="0" w:color="E5E7EB"/>
                                <w:bottom w:val="single" w:sz="2" w:space="0" w:color="E5E7EB"/>
                                <w:right w:val="single" w:sz="2" w:space="0" w:color="E5E7EB"/>
                              </w:divBdr>
                              <w:divsChild>
                                <w:div w:id="1104349107">
                                  <w:marLeft w:val="0"/>
                                  <w:marRight w:val="0"/>
                                  <w:marTop w:val="0"/>
                                  <w:marBottom w:val="0"/>
                                  <w:divBdr>
                                    <w:top w:val="single" w:sz="2" w:space="0" w:color="E5E7EB"/>
                                    <w:left w:val="single" w:sz="2" w:space="0" w:color="E5E7EB"/>
                                    <w:bottom w:val="single" w:sz="2" w:space="0" w:color="E5E7EB"/>
                                    <w:right w:val="single" w:sz="2" w:space="0" w:color="E5E7EB"/>
                                  </w:divBdr>
                                  <w:divsChild>
                                    <w:div w:id="1703938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6765036">
                              <w:marLeft w:val="0"/>
                              <w:marRight w:val="0"/>
                              <w:marTop w:val="0"/>
                              <w:marBottom w:val="0"/>
                              <w:divBdr>
                                <w:top w:val="single" w:sz="2" w:space="0" w:color="E5E7EB"/>
                                <w:left w:val="single" w:sz="2" w:space="0" w:color="E5E7EB"/>
                                <w:bottom w:val="single" w:sz="2" w:space="0" w:color="E5E7EB"/>
                                <w:right w:val="single" w:sz="2" w:space="0" w:color="E5E7EB"/>
                              </w:divBdr>
                              <w:divsChild>
                                <w:div w:id="439297067">
                                  <w:marLeft w:val="0"/>
                                  <w:marRight w:val="0"/>
                                  <w:marTop w:val="0"/>
                                  <w:marBottom w:val="0"/>
                                  <w:divBdr>
                                    <w:top w:val="single" w:sz="2" w:space="0" w:color="E5E7EB"/>
                                    <w:left w:val="single" w:sz="2" w:space="0" w:color="E5E7EB"/>
                                    <w:bottom w:val="single" w:sz="2" w:space="0" w:color="E5E7EB"/>
                                    <w:right w:val="single" w:sz="2" w:space="0" w:color="E5E7EB"/>
                                  </w:divBdr>
                                  <w:divsChild>
                                    <w:div w:id="1560901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211502019">
      <w:bodyDiv w:val="1"/>
      <w:marLeft w:val="0"/>
      <w:marRight w:val="0"/>
      <w:marTop w:val="0"/>
      <w:marBottom w:val="0"/>
      <w:divBdr>
        <w:top w:val="none" w:sz="0" w:space="0" w:color="auto"/>
        <w:left w:val="none" w:sz="0" w:space="0" w:color="auto"/>
        <w:bottom w:val="none" w:sz="0" w:space="0" w:color="auto"/>
        <w:right w:val="none" w:sz="0" w:space="0" w:color="auto"/>
      </w:divBdr>
    </w:div>
    <w:div w:id="211813207">
      <w:bodyDiv w:val="1"/>
      <w:marLeft w:val="0"/>
      <w:marRight w:val="0"/>
      <w:marTop w:val="0"/>
      <w:marBottom w:val="0"/>
      <w:divBdr>
        <w:top w:val="none" w:sz="0" w:space="0" w:color="auto"/>
        <w:left w:val="none" w:sz="0" w:space="0" w:color="auto"/>
        <w:bottom w:val="none" w:sz="0" w:space="0" w:color="auto"/>
        <w:right w:val="none" w:sz="0" w:space="0" w:color="auto"/>
      </w:divBdr>
      <w:divsChild>
        <w:div w:id="666860464">
          <w:marLeft w:val="0"/>
          <w:marRight w:val="0"/>
          <w:marTop w:val="0"/>
          <w:marBottom w:val="0"/>
          <w:divBdr>
            <w:top w:val="single" w:sz="2" w:space="0" w:color="E5E7EB"/>
            <w:left w:val="single" w:sz="2" w:space="0" w:color="E5E7EB"/>
            <w:bottom w:val="single" w:sz="2" w:space="0" w:color="E5E7EB"/>
            <w:right w:val="single" w:sz="2" w:space="0" w:color="E5E7EB"/>
          </w:divBdr>
          <w:divsChild>
            <w:div w:id="124736826">
              <w:marLeft w:val="0"/>
              <w:marRight w:val="0"/>
              <w:marTop w:val="0"/>
              <w:marBottom w:val="0"/>
              <w:divBdr>
                <w:top w:val="single" w:sz="2" w:space="0" w:color="auto"/>
                <w:left w:val="single" w:sz="2" w:space="0" w:color="auto"/>
                <w:bottom w:val="single" w:sz="2" w:space="0" w:color="auto"/>
                <w:right w:val="single" w:sz="2" w:space="0" w:color="auto"/>
              </w:divBdr>
              <w:divsChild>
                <w:div w:id="1502741778">
                  <w:marLeft w:val="0"/>
                  <w:marRight w:val="0"/>
                  <w:marTop w:val="0"/>
                  <w:marBottom w:val="0"/>
                  <w:divBdr>
                    <w:top w:val="single" w:sz="2" w:space="0" w:color="auto"/>
                    <w:left w:val="single" w:sz="2" w:space="0" w:color="auto"/>
                    <w:bottom w:val="single" w:sz="2" w:space="0" w:color="auto"/>
                    <w:right w:val="single" w:sz="2" w:space="0" w:color="auto"/>
                  </w:divBdr>
                  <w:divsChild>
                    <w:div w:id="144316952">
                      <w:marLeft w:val="0"/>
                      <w:marRight w:val="0"/>
                      <w:marTop w:val="0"/>
                      <w:marBottom w:val="0"/>
                      <w:divBdr>
                        <w:top w:val="single" w:sz="2" w:space="0" w:color="E5E7EB"/>
                        <w:left w:val="single" w:sz="2" w:space="0" w:color="E5E7EB"/>
                        <w:bottom w:val="single" w:sz="2" w:space="0" w:color="E5E7EB"/>
                        <w:right w:val="single" w:sz="2" w:space="0" w:color="E5E7EB"/>
                      </w:divBdr>
                      <w:divsChild>
                        <w:div w:id="465242203">
                          <w:marLeft w:val="0"/>
                          <w:marRight w:val="0"/>
                          <w:marTop w:val="0"/>
                          <w:marBottom w:val="0"/>
                          <w:divBdr>
                            <w:top w:val="single" w:sz="2" w:space="0" w:color="E5E7EB"/>
                            <w:left w:val="single" w:sz="2" w:space="0" w:color="E5E7EB"/>
                            <w:bottom w:val="single" w:sz="2" w:space="0" w:color="E5E7EB"/>
                            <w:right w:val="single" w:sz="2" w:space="0" w:color="E5E7EB"/>
                          </w:divBdr>
                          <w:divsChild>
                            <w:div w:id="1072043257">
                              <w:marLeft w:val="0"/>
                              <w:marRight w:val="0"/>
                              <w:marTop w:val="0"/>
                              <w:marBottom w:val="0"/>
                              <w:divBdr>
                                <w:top w:val="single" w:sz="2" w:space="0" w:color="E5E7EB"/>
                                <w:left w:val="single" w:sz="2" w:space="0" w:color="E5E7EB"/>
                                <w:bottom w:val="single" w:sz="2" w:space="0" w:color="E5E7EB"/>
                                <w:right w:val="single" w:sz="2" w:space="0" w:color="E5E7EB"/>
                              </w:divBdr>
                              <w:divsChild>
                                <w:div w:id="1685088852">
                                  <w:marLeft w:val="0"/>
                                  <w:marRight w:val="0"/>
                                  <w:marTop w:val="0"/>
                                  <w:marBottom w:val="0"/>
                                  <w:divBdr>
                                    <w:top w:val="single" w:sz="2" w:space="0" w:color="E5E7EB"/>
                                    <w:left w:val="single" w:sz="2" w:space="0" w:color="E5E7EB"/>
                                    <w:bottom w:val="single" w:sz="2" w:space="0" w:color="E5E7EB"/>
                                    <w:right w:val="single" w:sz="2" w:space="0" w:color="E5E7EB"/>
                                  </w:divBdr>
                                  <w:divsChild>
                                    <w:div w:id="2125227845">
                                      <w:marLeft w:val="0"/>
                                      <w:marRight w:val="0"/>
                                      <w:marTop w:val="0"/>
                                      <w:marBottom w:val="0"/>
                                      <w:divBdr>
                                        <w:top w:val="single" w:sz="2" w:space="0" w:color="E5E7EB"/>
                                        <w:left w:val="single" w:sz="2" w:space="0" w:color="E5E7EB"/>
                                        <w:bottom w:val="single" w:sz="2" w:space="0" w:color="E5E7EB"/>
                                        <w:right w:val="single" w:sz="2" w:space="0" w:color="E5E7EB"/>
                                      </w:divBdr>
                                      <w:divsChild>
                                        <w:div w:id="726730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04573227">
                      <w:marLeft w:val="0"/>
                      <w:marRight w:val="0"/>
                      <w:marTop w:val="0"/>
                      <w:marBottom w:val="0"/>
                      <w:divBdr>
                        <w:top w:val="single" w:sz="2" w:space="0" w:color="E5E7EB"/>
                        <w:left w:val="single" w:sz="2" w:space="0" w:color="E5E7EB"/>
                        <w:bottom w:val="single" w:sz="2" w:space="0" w:color="E5E7EB"/>
                        <w:right w:val="single" w:sz="2" w:space="0" w:color="E5E7EB"/>
                      </w:divBdr>
                      <w:divsChild>
                        <w:div w:id="1668632460">
                          <w:marLeft w:val="0"/>
                          <w:marRight w:val="0"/>
                          <w:marTop w:val="0"/>
                          <w:marBottom w:val="0"/>
                          <w:divBdr>
                            <w:top w:val="single" w:sz="2" w:space="0" w:color="E5E7EB"/>
                            <w:left w:val="single" w:sz="2" w:space="0" w:color="E5E7EB"/>
                            <w:bottom w:val="single" w:sz="2" w:space="0" w:color="E5E7EB"/>
                            <w:right w:val="single" w:sz="2" w:space="0" w:color="E5E7EB"/>
                          </w:divBdr>
                          <w:divsChild>
                            <w:div w:id="429085719">
                              <w:marLeft w:val="0"/>
                              <w:marRight w:val="0"/>
                              <w:marTop w:val="0"/>
                              <w:marBottom w:val="0"/>
                              <w:divBdr>
                                <w:top w:val="single" w:sz="2" w:space="0" w:color="E5E7EB"/>
                                <w:left w:val="single" w:sz="2" w:space="0" w:color="E5E7EB"/>
                                <w:bottom w:val="single" w:sz="2" w:space="0" w:color="E5E7EB"/>
                                <w:right w:val="single" w:sz="2" w:space="0" w:color="E5E7EB"/>
                              </w:divBdr>
                              <w:divsChild>
                                <w:div w:id="242491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317712">
                              <w:marLeft w:val="0"/>
                              <w:marRight w:val="0"/>
                              <w:marTop w:val="0"/>
                              <w:marBottom w:val="0"/>
                              <w:divBdr>
                                <w:top w:val="single" w:sz="2" w:space="0" w:color="E5E7EB"/>
                                <w:left w:val="single" w:sz="2" w:space="0" w:color="E5E7EB"/>
                                <w:bottom w:val="single" w:sz="2" w:space="0" w:color="E5E7EB"/>
                                <w:right w:val="single" w:sz="2" w:space="0" w:color="E5E7EB"/>
                              </w:divBdr>
                              <w:divsChild>
                                <w:div w:id="1347713570">
                                  <w:marLeft w:val="0"/>
                                  <w:marRight w:val="0"/>
                                  <w:marTop w:val="0"/>
                                  <w:marBottom w:val="0"/>
                                  <w:divBdr>
                                    <w:top w:val="single" w:sz="2" w:space="0" w:color="E5E7EB"/>
                                    <w:left w:val="single" w:sz="2" w:space="0" w:color="E5E7EB"/>
                                    <w:bottom w:val="single" w:sz="2" w:space="0" w:color="E5E7EB"/>
                                    <w:right w:val="single" w:sz="2" w:space="0" w:color="E5E7EB"/>
                                  </w:divBdr>
                                  <w:divsChild>
                                    <w:div w:id="313602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1020542">
                              <w:marLeft w:val="0"/>
                              <w:marRight w:val="0"/>
                              <w:marTop w:val="0"/>
                              <w:marBottom w:val="0"/>
                              <w:divBdr>
                                <w:top w:val="single" w:sz="2" w:space="0" w:color="E5E7EB"/>
                                <w:left w:val="single" w:sz="2" w:space="0" w:color="E5E7EB"/>
                                <w:bottom w:val="single" w:sz="2" w:space="0" w:color="E5E7EB"/>
                                <w:right w:val="single" w:sz="2" w:space="0" w:color="E5E7EB"/>
                              </w:divBdr>
                              <w:divsChild>
                                <w:div w:id="1651792600">
                                  <w:marLeft w:val="0"/>
                                  <w:marRight w:val="0"/>
                                  <w:marTop w:val="0"/>
                                  <w:marBottom w:val="0"/>
                                  <w:divBdr>
                                    <w:top w:val="single" w:sz="2" w:space="0" w:color="E5E7EB"/>
                                    <w:left w:val="single" w:sz="2" w:space="0" w:color="E5E7EB"/>
                                    <w:bottom w:val="single" w:sz="2" w:space="0" w:color="E5E7EB"/>
                                    <w:right w:val="single" w:sz="2" w:space="0" w:color="E5E7EB"/>
                                  </w:divBdr>
                                  <w:divsChild>
                                    <w:div w:id="6530257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263269816">
      <w:bodyDiv w:val="1"/>
      <w:marLeft w:val="0"/>
      <w:marRight w:val="0"/>
      <w:marTop w:val="0"/>
      <w:marBottom w:val="0"/>
      <w:divBdr>
        <w:top w:val="none" w:sz="0" w:space="0" w:color="auto"/>
        <w:left w:val="none" w:sz="0" w:space="0" w:color="auto"/>
        <w:bottom w:val="none" w:sz="0" w:space="0" w:color="auto"/>
        <w:right w:val="none" w:sz="0" w:space="0" w:color="auto"/>
      </w:divBdr>
    </w:div>
    <w:div w:id="336076515">
      <w:bodyDiv w:val="1"/>
      <w:marLeft w:val="0"/>
      <w:marRight w:val="0"/>
      <w:marTop w:val="0"/>
      <w:marBottom w:val="0"/>
      <w:divBdr>
        <w:top w:val="none" w:sz="0" w:space="0" w:color="auto"/>
        <w:left w:val="none" w:sz="0" w:space="0" w:color="auto"/>
        <w:bottom w:val="none" w:sz="0" w:space="0" w:color="auto"/>
        <w:right w:val="none" w:sz="0" w:space="0" w:color="auto"/>
      </w:divBdr>
    </w:div>
    <w:div w:id="341401537">
      <w:bodyDiv w:val="1"/>
      <w:marLeft w:val="0"/>
      <w:marRight w:val="0"/>
      <w:marTop w:val="0"/>
      <w:marBottom w:val="0"/>
      <w:divBdr>
        <w:top w:val="none" w:sz="0" w:space="0" w:color="auto"/>
        <w:left w:val="none" w:sz="0" w:space="0" w:color="auto"/>
        <w:bottom w:val="none" w:sz="0" w:space="0" w:color="auto"/>
        <w:right w:val="none" w:sz="0" w:space="0" w:color="auto"/>
      </w:divBdr>
    </w:div>
    <w:div w:id="426006939">
      <w:bodyDiv w:val="1"/>
      <w:marLeft w:val="0"/>
      <w:marRight w:val="0"/>
      <w:marTop w:val="0"/>
      <w:marBottom w:val="0"/>
      <w:divBdr>
        <w:top w:val="none" w:sz="0" w:space="0" w:color="auto"/>
        <w:left w:val="none" w:sz="0" w:space="0" w:color="auto"/>
        <w:bottom w:val="none" w:sz="0" w:space="0" w:color="auto"/>
        <w:right w:val="none" w:sz="0" w:space="0" w:color="auto"/>
      </w:divBdr>
    </w:div>
    <w:div w:id="591202065">
      <w:bodyDiv w:val="1"/>
      <w:marLeft w:val="0"/>
      <w:marRight w:val="0"/>
      <w:marTop w:val="0"/>
      <w:marBottom w:val="0"/>
      <w:divBdr>
        <w:top w:val="none" w:sz="0" w:space="0" w:color="auto"/>
        <w:left w:val="none" w:sz="0" w:space="0" w:color="auto"/>
        <w:bottom w:val="none" w:sz="0" w:space="0" w:color="auto"/>
        <w:right w:val="none" w:sz="0" w:space="0" w:color="auto"/>
      </w:divBdr>
      <w:divsChild>
        <w:div w:id="413162880">
          <w:marLeft w:val="0"/>
          <w:marRight w:val="0"/>
          <w:marTop w:val="0"/>
          <w:marBottom w:val="0"/>
          <w:divBdr>
            <w:top w:val="single" w:sz="2" w:space="0" w:color="E5E7EB"/>
            <w:left w:val="single" w:sz="2" w:space="0" w:color="E5E7EB"/>
            <w:bottom w:val="single" w:sz="2" w:space="0" w:color="E5E7EB"/>
            <w:right w:val="single" w:sz="2" w:space="0" w:color="E5E7EB"/>
          </w:divBdr>
          <w:divsChild>
            <w:div w:id="1606230095">
              <w:marLeft w:val="0"/>
              <w:marRight w:val="0"/>
              <w:marTop w:val="0"/>
              <w:marBottom w:val="0"/>
              <w:divBdr>
                <w:top w:val="single" w:sz="2" w:space="0" w:color="auto"/>
                <w:left w:val="single" w:sz="2" w:space="0" w:color="auto"/>
                <w:bottom w:val="single" w:sz="2" w:space="0" w:color="auto"/>
                <w:right w:val="single" w:sz="2" w:space="0" w:color="auto"/>
              </w:divBdr>
              <w:divsChild>
                <w:div w:id="1276865129">
                  <w:marLeft w:val="0"/>
                  <w:marRight w:val="0"/>
                  <w:marTop w:val="0"/>
                  <w:marBottom w:val="0"/>
                  <w:divBdr>
                    <w:top w:val="single" w:sz="2" w:space="0" w:color="auto"/>
                    <w:left w:val="single" w:sz="2" w:space="0" w:color="auto"/>
                    <w:bottom w:val="single" w:sz="2" w:space="0" w:color="auto"/>
                    <w:right w:val="single" w:sz="2" w:space="0" w:color="auto"/>
                  </w:divBdr>
                  <w:divsChild>
                    <w:div w:id="1058627490">
                      <w:marLeft w:val="0"/>
                      <w:marRight w:val="0"/>
                      <w:marTop w:val="0"/>
                      <w:marBottom w:val="0"/>
                      <w:divBdr>
                        <w:top w:val="single" w:sz="2" w:space="0" w:color="E5E7EB"/>
                        <w:left w:val="single" w:sz="2" w:space="0" w:color="E5E7EB"/>
                        <w:bottom w:val="single" w:sz="2" w:space="0" w:color="E5E7EB"/>
                        <w:right w:val="single" w:sz="2" w:space="0" w:color="E5E7EB"/>
                      </w:divBdr>
                      <w:divsChild>
                        <w:div w:id="1931354393">
                          <w:marLeft w:val="0"/>
                          <w:marRight w:val="0"/>
                          <w:marTop w:val="0"/>
                          <w:marBottom w:val="0"/>
                          <w:divBdr>
                            <w:top w:val="single" w:sz="2" w:space="0" w:color="E5E7EB"/>
                            <w:left w:val="single" w:sz="2" w:space="0" w:color="E5E7EB"/>
                            <w:bottom w:val="single" w:sz="2" w:space="0" w:color="E5E7EB"/>
                            <w:right w:val="single" w:sz="2" w:space="0" w:color="E5E7EB"/>
                          </w:divBdr>
                          <w:divsChild>
                            <w:div w:id="1115255065">
                              <w:marLeft w:val="0"/>
                              <w:marRight w:val="0"/>
                              <w:marTop w:val="0"/>
                              <w:marBottom w:val="0"/>
                              <w:divBdr>
                                <w:top w:val="single" w:sz="2" w:space="0" w:color="E5E7EB"/>
                                <w:left w:val="single" w:sz="2" w:space="0" w:color="E5E7EB"/>
                                <w:bottom w:val="single" w:sz="2" w:space="0" w:color="E5E7EB"/>
                                <w:right w:val="single" w:sz="2" w:space="0" w:color="E5E7EB"/>
                              </w:divBdr>
                              <w:divsChild>
                                <w:div w:id="712846561">
                                  <w:marLeft w:val="0"/>
                                  <w:marRight w:val="0"/>
                                  <w:marTop w:val="0"/>
                                  <w:marBottom w:val="0"/>
                                  <w:divBdr>
                                    <w:top w:val="single" w:sz="2" w:space="0" w:color="E5E7EB"/>
                                    <w:left w:val="single" w:sz="2" w:space="0" w:color="E5E7EB"/>
                                    <w:bottom w:val="single" w:sz="2" w:space="0" w:color="E5E7EB"/>
                                    <w:right w:val="single" w:sz="2" w:space="0" w:color="E5E7EB"/>
                                  </w:divBdr>
                                  <w:divsChild>
                                    <w:div w:id="2028673540">
                                      <w:marLeft w:val="0"/>
                                      <w:marRight w:val="0"/>
                                      <w:marTop w:val="0"/>
                                      <w:marBottom w:val="0"/>
                                      <w:divBdr>
                                        <w:top w:val="single" w:sz="2" w:space="0" w:color="E5E7EB"/>
                                        <w:left w:val="single" w:sz="2" w:space="0" w:color="E5E7EB"/>
                                        <w:bottom w:val="single" w:sz="2" w:space="0" w:color="E5E7EB"/>
                                        <w:right w:val="single" w:sz="2" w:space="0" w:color="E5E7EB"/>
                                      </w:divBdr>
                                      <w:divsChild>
                                        <w:div w:id="1928466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97524860">
                      <w:marLeft w:val="0"/>
                      <w:marRight w:val="0"/>
                      <w:marTop w:val="0"/>
                      <w:marBottom w:val="0"/>
                      <w:divBdr>
                        <w:top w:val="single" w:sz="2" w:space="0" w:color="E5E7EB"/>
                        <w:left w:val="single" w:sz="2" w:space="0" w:color="E5E7EB"/>
                        <w:bottom w:val="single" w:sz="2" w:space="0" w:color="E5E7EB"/>
                        <w:right w:val="single" w:sz="2" w:space="0" w:color="E5E7EB"/>
                      </w:divBdr>
                      <w:divsChild>
                        <w:div w:id="112601093">
                          <w:marLeft w:val="0"/>
                          <w:marRight w:val="0"/>
                          <w:marTop w:val="0"/>
                          <w:marBottom w:val="0"/>
                          <w:divBdr>
                            <w:top w:val="single" w:sz="2" w:space="0" w:color="E5E7EB"/>
                            <w:left w:val="single" w:sz="2" w:space="0" w:color="E5E7EB"/>
                            <w:bottom w:val="single" w:sz="2" w:space="0" w:color="E5E7EB"/>
                            <w:right w:val="single" w:sz="2" w:space="0" w:color="E5E7EB"/>
                          </w:divBdr>
                          <w:divsChild>
                            <w:div w:id="1504277076">
                              <w:marLeft w:val="0"/>
                              <w:marRight w:val="0"/>
                              <w:marTop w:val="0"/>
                              <w:marBottom w:val="0"/>
                              <w:divBdr>
                                <w:top w:val="single" w:sz="2" w:space="0" w:color="E5E7EB"/>
                                <w:left w:val="single" w:sz="2" w:space="0" w:color="E5E7EB"/>
                                <w:bottom w:val="single" w:sz="2" w:space="0" w:color="E5E7EB"/>
                                <w:right w:val="single" w:sz="2" w:space="0" w:color="E5E7EB"/>
                              </w:divBdr>
                              <w:divsChild>
                                <w:div w:id="1763524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2065686">
                              <w:marLeft w:val="0"/>
                              <w:marRight w:val="0"/>
                              <w:marTop w:val="0"/>
                              <w:marBottom w:val="0"/>
                              <w:divBdr>
                                <w:top w:val="single" w:sz="2" w:space="0" w:color="E5E7EB"/>
                                <w:left w:val="single" w:sz="2" w:space="0" w:color="E5E7EB"/>
                                <w:bottom w:val="single" w:sz="2" w:space="0" w:color="E5E7EB"/>
                                <w:right w:val="single" w:sz="2" w:space="0" w:color="E5E7EB"/>
                              </w:divBdr>
                              <w:divsChild>
                                <w:div w:id="420494819">
                                  <w:marLeft w:val="0"/>
                                  <w:marRight w:val="0"/>
                                  <w:marTop w:val="0"/>
                                  <w:marBottom w:val="0"/>
                                  <w:divBdr>
                                    <w:top w:val="single" w:sz="2" w:space="0" w:color="E5E7EB"/>
                                    <w:left w:val="single" w:sz="2" w:space="0" w:color="E5E7EB"/>
                                    <w:bottom w:val="single" w:sz="2" w:space="0" w:color="E5E7EB"/>
                                    <w:right w:val="single" w:sz="2" w:space="0" w:color="E5E7EB"/>
                                  </w:divBdr>
                                  <w:divsChild>
                                    <w:div w:id="826409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70972883">
                              <w:marLeft w:val="0"/>
                              <w:marRight w:val="0"/>
                              <w:marTop w:val="0"/>
                              <w:marBottom w:val="0"/>
                              <w:divBdr>
                                <w:top w:val="single" w:sz="2" w:space="0" w:color="E5E7EB"/>
                                <w:left w:val="single" w:sz="2" w:space="0" w:color="E5E7EB"/>
                                <w:bottom w:val="single" w:sz="2" w:space="0" w:color="E5E7EB"/>
                                <w:right w:val="single" w:sz="2" w:space="0" w:color="E5E7EB"/>
                              </w:divBdr>
                              <w:divsChild>
                                <w:div w:id="521162499">
                                  <w:marLeft w:val="0"/>
                                  <w:marRight w:val="0"/>
                                  <w:marTop w:val="0"/>
                                  <w:marBottom w:val="0"/>
                                  <w:divBdr>
                                    <w:top w:val="single" w:sz="2" w:space="0" w:color="E5E7EB"/>
                                    <w:left w:val="single" w:sz="2" w:space="0" w:color="E5E7EB"/>
                                    <w:bottom w:val="single" w:sz="2" w:space="0" w:color="E5E7EB"/>
                                    <w:right w:val="single" w:sz="2" w:space="0" w:color="E5E7EB"/>
                                  </w:divBdr>
                                  <w:divsChild>
                                    <w:div w:id="1628001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612399697">
      <w:bodyDiv w:val="1"/>
      <w:marLeft w:val="0"/>
      <w:marRight w:val="0"/>
      <w:marTop w:val="0"/>
      <w:marBottom w:val="0"/>
      <w:divBdr>
        <w:top w:val="none" w:sz="0" w:space="0" w:color="auto"/>
        <w:left w:val="none" w:sz="0" w:space="0" w:color="auto"/>
        <w:bottom w:val="none" w:sz="0" w:space="0" w:color="auto"/>
        <w:right w:val="none" w:sz="0" w:space="0" w:color="auto"/>
      </w:divBdr>
    </w:div>
    <w:div w:id="71797331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931637">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2786665">
      <w:bodyDiv w:val="1"/>
      <w:marLeft w:val="0"/>
      <w:marRight w:val="0"/>
      <w:marTop w:val="0"/>
      <w:marBottom w:val="0"/>
      <w:divBdr>
        <w:top w:val="none" w:sz="0" w:space="0" w:color="auto"/>
        <w:left w:val="none" w:sz="0" w:space="0" w:color="auto"/>
        <w:bottom w:val="none" w:sz="0" w:space="0" w:color="auto"/>
        <w:right w:val="none" w:sz="0" w:space="0" w:color="auto"/>
      </w:divBdr>
      <w:divsChild>
        <w:div w:id="1732927715">
          <w:marLeft w:val="480"/>
          <w:marRight w:val="0"/>
          <w:marTop w:val="0"/>
          <w:marBottom w:val="0"/>
          <w:divBdr>
            <w:top w:val="none" w:sz="0" w:space="0" w:color="auto"/>
            <w:left w:val="none" w:sz="0" w:space="0" w:color="auto"/>
            <w:bottom w:val="none" w:sz="0" w:space="0" w:color="auto"/>
            <w:right w:val="none" w:sz="0" w:space="0" w:color="auto"/>
          </w:divBdr>
        </w:div>
        <w:div w:id="1900942936">
          <w:marLeft w:val="480"/>
          <w:marRight w:val="0"/>
          <w:marTop w:val="0"/>
          <w:marBottom w:val="0"/>
          <w:divBdr>
            <w:top w:val="none" w:sz="0" w:space="0" w:color="auto"/>
            <w:left w:val="none" w:sz="0" w:space="0" w:color="auto"/>
            <w:bottom w:val="none" w:sz="0" w:space="0" w:color="auto"/>
            <w:right w:val="none" w:sz="0" w:space="0" w:color="auto"/>
          </w:divBdr>
        </w:div>
        <w:div w:id="873687782">
          <w:marLeft w:val="480"/>
          <w:marRight w:val="0"/>
          <w:marTop w:val="0"/>
          <w:marBottom w:val="0"/>
          <w:divBdr>
            <w:top w:val="none" w:sz="0" w:space="0" w:color="auto"/>
            <w:left w:val="none" w:sz="0" w:space="0" w:color="auto"/>
            <w:bottom w:val="none" w:sz="0" w:space="0" w:color="auto"/>
            <w:right w:val="none" w:sz="0" w:space="0" w:color="auto"/>
          </w:divBdr>
        </w:div>
        <w:div w:id="1528179097">
          <w:marLeft w:val="480"/>
          <w:marRight w:val="0"/>
          <w:marTop w:val="0"/>
          <w:marBottom w:val="0"/>
          <w:divBdr>
            <w:top w:val="none" w:sz="0" w:space="0" w:color="auto"/>
            <w:left w:val="none" w:sz="0" w:space="0" w:color="auto"/>
            <w:bottom w:val="none" w:sz="0" w:space="0" w:color="auto"/>
            <w:right w:val="none" w:sz="0" w:space="0" w:color="auto"/>
          </w:divBdr>
        </w:div>
        <w:div w:id="562253012">
          <w:marLeft w:val="480"/>
          <w:marRight w:val="0"/>
          <w:marTop w:val="0"/>
          <w:marBottom w:val="0"/>
          <w:divBdr>
            <w:top w:val="none" w:sz="0" w:space="0" w:color="auto"/>
            <w:left w:val="none" w:sz="0" w:space="0" w:color="auto"/>
            <w:bottom w:val="none" w:sz="0" w:space="0" w:color="auto"/>
            <w:right w:val="none" w:sz="0" w:space="0" w:color="auto"/>
          </w:divBdr>
        </w:div>
        <w:div w:id="1898972155">
          <w:marLeft w:val="480"/>
          <w:marRight w:val="0"/>
          <w:marTop w:val="0"/>
          <w:marBottom w:val="0"/>
          <w:divBdr>
            <w:top w:val="none" w:sz="0" w:space="0" w:color="auto"/>
            <w:left w:val="none" w:sz="0" w:space="0" w:color="auto"/>
            <w:bottom w:val="none" w:sz="0" w:space="0" w:color="auto"/>
            <w:right w:val="none" w:sz="0" w:space="0" w:color="auto"/>
          </w:divBdr>
        </w:div>
        <w:div w:id="882866400">
          <w:marLeft w:val="480"/>
          <w:marRight w:val="0"/>
          <w:marTop w:val="0"/>
          <w:marBottom w:val="0"/>
          <w:divBdr>
            <w:top w:val="none" w:sz="0" w:space="0" w:color="auto"/>
            <w:left w:val="none" w:sz="0" w:space="0" w:color="auto"/>
            <w:bottom w:val="none" w:sz="0" w:space="0" w:color="auto"/>
            <w:right w:val="none" w:sz="0" w:space="0" w:color="auto"/>
          </w:divBdr>
        </w:div>
        <w:div w:id="499541903">
          <w:marLeft w:val="480"/>
          <w:marRight w:val="0"/>
          <w:marTop w:val="0"/>
          <w:marBottom w:val="0"/>
          <w:divBdr>
            <w:top w:val="none" w:sz="0" w:space="0" w:color="auto"/>
            <w:left w:val="none" w:sz="0" w:space="0" w:color="auto"/>
            <w:bottom w:val="none" w:sz="0" w:space="0" w:color="auto"/>
            <w:right w:val="none" w:sz="0" w:space="0" w:color="auto"/>
          </w:divBdr>
        </w:div>
        <w:div w:id="323780276">
          <w:marLeft w:val="480"/>
          <w:marRight w:val="0"/>
          <w:marTop w:val="0"/>
          <w:marBottom w:val="0"/>
          <w:divBdr>
            <w:top w:val="none" w:sz="0" w:space="0" w:color="auto"/>
            <w:left w:val="none" w:sz="0" w:space="0" w:color="auto"/>
            <w:bottom w:val="none" w:sz="0" w:space="0" w:color="auto"/>
            <w:right w:val="none" w:sz="0" w:space="0" w:color="auto"/>
          </w:divBdr>
        </w:div>
        <w:div w:id="909771237">
          <w:marLeft w:val="480"/>
          <w:marRight w:val="0"/>
          <w:marTop w:val="0"/>
          <w:marBottom w:val="0"/>
          <w:divBdr>
            <w:top w:val="none" w:sz="0" w:space="0" w:color="auto"/>
            <w:left w:val="none" w:sz="0" w:space="0" w:color="auto"/>
            <w:bottom w:val="none" w:sz="0" w:space="0" w:color="auto"/>
            <w:right w:val="none" w:sz="0" w:space="0" w:color="auto"/>
          </w:divBdr>
        </w:div>
        <w:div w:id="1241334476">
          <w:marLeft w:val="480"/>
          <w:marRight w:val="0"/>
          <w:marTop w:val="0"/>
          <w:marBottom w:val="0"/>
          <w:divBdr>
            <w:top w:val="none" w:sz="0" w:space="0" w:color="auto"/>
            <w:left w:val="none" w:sz="0" w:space="0" w:color="auto"/>
            <w:bottom w:val="none" w:sz="0" w:space="0" w:color="auto"/>
            <w:right w:val="none" w:sz="0" w:space="0" w:color="auto"/>
          </w:divBdr>
        </w:div>
        <w:div w:id="1302494193">
          <w:marLeft w:val="480"/>
          <w:marRight w:val="0"/>
          <w:marTop w:val="0"/>
          <w:marBottom w:val="0"/>
          <w:divBdr>
            <w:top w:val="none" w:sz="0" w:space="0" w:color="auto"/>
            <w:left w:val="none" w:sz="0" w:space="0" w:color="auto"/>
            <w:bottom w:val="none" w:sz="0" w:space="0" w:color="auto"/>
            <w:right w:val="none" w:sz="0" w:space="0" w:color="auto"/>
          </w:divBdr>
        </w:div>
        <w:div w:id="1380398917">
          <w:marLeft w:val="480"/>
          <w:marRight w:val="0"/>
          <w:marTop w:val="0"/>
          <w:marBottom w:val="0"/>
          <w:divBdr>
            <w:top w:val="none" w:sz="0" w:space="0" w:color="auto"/>
            <w:left w:val="none" w:sz="0" w:space="0" w:color="auto"/>
            <w:bottom w:val="none" w:sz="0" w:space="0" w:color="auto"/>
            <w:right w:val="none" w:sz="0" w:space="0" w:color="auto"/>
          </w:divBdr>
        </w:div>
        <w:div w:id="1368137663">
          <w:marLeft w:val="480"/>
          <w:marRight w:val="0"/>
          <w:marTop w:val="0"/>
          <w:marBottom w:val="0"/>
          <w:divBdr>
            <w:top w:val="none" w:sz="0" w:space="0" w:color="auto"/>
            <w:left w:val="none" w:sz="0" w:space="0" w:color="auto"/>
            <w:bottom w:val="none" w:sz="0" w:space="0" w:color="auto"/>
            <w:right w:val="none" w:sz="0" w:space="0" w:color="auto"/>
          </w:divBdr>
        </w:div>
        <w:div w:id="926117376">
          <w:marLeft w:val="480"/>
          <w:marRight w:val="0"/>
          <w:marTop w:val="0"/>
          <w:marBottom w:val="0"/>
          <w:divBdr>
            <w:top w:val="none" w:sz="0" w:space="0" w:color="auto"/>
            <w:left w:val="none" w:sz="0" w:space="0" w:color="auto"/>
            <w:bottom w:val="none" w:sz="0" w:space="0" w:color="auto"/>
            <w:right w:val="none" w:sz="0" w:space="0" w:color="auto"/>
          </w:divBdr>
        </w:div>
        <w:div w:id="989560158">
          <w:marLeft w:val="480"/>
          <w:marRight w:val="0"/>
          <w:marTop w:val="0"/>
          <w:marBottom w:val="0"/>
          <w:divBdr>
            <w:top w:val="none" w:sz="0" w:space="0" w:color="auto"/>
            <w:left w:val="none" w:sz="0" w:space="0" w:color="auto"/>
            <w:bottom w:val="none" w:sz="0" w:space="0" w:color="auto"/>
            <w:right w:val="none" w:sz="0" w:space="0" w:color="auto"/>
          </w:divBdr>
        </w:div>
        <w:div w:id="1869444057">
          <w:marLeft w:val="480"/>
          <w:marRight w:val="0"/>
          <w:marTop w:val="0"/>
          <w:marBottom w:val="0"/>
          <w:divBdr>
            <w:top w:val="none" w:sz="0" w:space="0" w:color="auto"/>
            <w:left w:val="none" w:sz="0" w:space="0" w:color="auto"/>
            <w:bottom w:val="none" w:sz="0" w:space="0" w:color="auto"/>
            <w:right w:val="none" w:sz="0" w:space="0" w:color="auto"/>
          </w:divBdr>
        </w:div>
        <w:div w:id="1919165574">
          <w:marLeft w:val="480"/>
          <w:marRight w:val="0"/>
          <w:marTop w:val="0"/>
          <w:marBottom w:val="0"/>
          <w:divBdr>
            <w:top w:val="none" w:sz="0" w:space="0" w:color="auto"/>
            <w:left w:val="none" w:sz="0" w:space="0" w:color="auto"/>
            <w:bottom w:val="none" w:sz="0" w:space="0" w:color="auto"/>
            <w:right w:val="none" w:sz="0" w:space="0" w:color="auto"/>
          </w:divBdr>
        </w:div>
        <w:div w:id="975841670">
          <w:marLeft w:val="480"/>
          <w:marRight w:val="0"/>
          <w:marTop w:val="0"/>
          <w:marBottom w:val="0"/>
          <w:divBdr>
            <w:top w:val="none" w:sz="0" w:space="0" w:color="auto"/>
            <w:left w:val="none" w:sz="0" w:space="0" w:color="auto"/>
            <w:bottom w:val="none" w:sz="0" w:space="0" w:color="auto"/>
            <w:right w:val="none" w:sz="0" w:space="0" w:color="auto"/>
          </w:divBdr>
        </w:div>
        <w:div w:id="2000422758">
          <w:marLeft w:val="480"/>
          <w:marRight w:val="0"/>
          <w:marTop w:val="0"/>
          <w:marBottom w:val="0"/>
          <w:divBdr>
            <w:top w:val="none" w:sz="0" w:space="0" w:color="auto"/>
            <w:left w:val="none" w:sz="0" w:space="0" w:color="auto"/>
            <w:bottom w:val="none" w:sz="0" w:space="0" w:color="auto"/>
            <w:right w:val="none" w:sz="0" w:space="0" w:color="auto"/>
          </w:divBdr>
        </w:div>
        <w:div w:id="468743261">
          <w:marLeft w:val="480"/>
          <w:marRight w:val="0"/>
          <w:marTop w:val="0"/>
          <w:marBottom w:val="0"/>
          <w:divBdr>
            <w:top w:val="none" w:sz="0" w:space="0" w:color="auto"/>
            <w:left w:val="none" w:sz="0" w:space="0" w:color="auto"/>
            <w:bottom w:val="none" w:sz="0" w:space="0" w:color="auto"/>
            <w:right w:val="none" w:sz="0" w:space="0" w:color="auto"/>
          </w:divBdr>
        </w:div>
        <w:div w:id="1260799164">
          <w:marLeft w:val="480"/>
          <w:marRight w:val="0"/>
          <w:marTop w:val="0"/>
          <w:marBottom w:val="0"/>
          <w:divBdr>
            <w:top w:val="none" w:sz="0" w:space="0" w:color="auto"/>
            <w:left w:val="none" w:sz="0" w:space="0" w:color="auto"/>
            <w:bottom w:val="none" w:sz="0" w:space="0" w:color="auto"/>
            <w:right w:val="none" w:sz="0" w:space="0" w:color="auto"/>
          </w:divBdr>
        </w:div>
        <w:div w:id="1672757185">
          <w:marLeft w:val="480"/>
          <w:marRight w:val="0"/>
          <w:marTop w:val="0"/>
          <w:marBottom w:val="0"/>
          <w:divBdr>
            <w:top w:val="none" w:sz="0" w:space="0" w:color="auto"/>
            <w:left w:val="none" w:sz="0" w:space="0" w:color="auto"/>
            <w:bottom w:val="none" w:sz="0" w:space="0" w:color="auto"/>
            <w:right w:val="none" w:sz="0" w:space="0" w:color="auto"/>
          </w:divBdr>
        </w:div>
        <w:div w:id="1605728863">
          <w:marLeft w:val="480"/>
          <w:marRight w:val="0"/>
          <w:marTop w:val="0"/>
          <w:marBottom w:val="0"/>
          <w:divBdr>
            <w:top w:val="none" w:sz="0" w:space="0" w:color="auto"/>
            <w:left w:val="none" w:sz="0" w:space="0" w:color="auto"/>
            <w:bottom w:val="none" w:sz="0" w:space="0" w:color="auto"/>
            <w:right w:val="none" w:sz="0" w:space="0" w:color="auto"/>
          </w:divBdr>
        </w:div>
        <w:div w:id="2083941765">
          <w:marLeft w:val="480"/>
          <w:marRight w:val="0"/>
          <w:marTop w:val="0"/>
          <w:marBottom w:val="0"/>
          <w:divBdr>
            <w:top w:val="none" w:sz="0" w:space="0" w:color="auto"/>
            <w:left w:val="none" w:sz="0" w:space="0" w:color="auto"/>
            <w:bottom w:val="none" w:sz="0" w:space="0" w:color="auto"/>
            <w:right w:val="none" w:sz="0" w:space="0" w:color="auto"/>
          </w:divBdr>
        </w:div>
        <w:div w:id="1150900208">
          <w:marLeft w:val="480"/>
          <w:marRight w:val="0"/>
          <w:marTop w:val="0"/>
          <w:marBottom w:val="0"/>
          <w:divBdr>
            <w:top w:val="none" w:sz="0" w:space="0" w:color="auto"/>
            <w:left w:val="none" w:sz="0" w:space="0" w:color="auto"/>
            <w:bottom w:val="none" w:sz="0" w:space="0" w:color="auto"/>
            <w:right w:val="none" w:sz="0" w:space="0" w:color="auto"/>
          </w:divBdr>
        </w:div>
        <w:div w:id="252589478">
          <w:marLeft w:val="480"/>
          <w:marRight w:val="0"/>
          <w:marTop w:val="0"/>
          <w:marBottom w:val="0"/>
          <w:divBdr>
            <w:top w:val="none" w:sz="0" w:space="0" w:color="auto"/>
            <w:left w:val="none" w:sz="0" w:space="0" w:color="auto"/>
            <w:bottom w:val="none" w:sz="0" w:space="0" w:color="auto"/>
            <w:right w:val="none" w:sz="0" w:space="0" w:color="auto"/>
          </w:divBdr>
        </w:div>
        <w:div w:id="293409276">
          <w:marLeft w:val="480"/>
          <w:marRight w:val="0"/>
          <w:marTop w:val="0"/>
          <w:marBottom w:val="0"/>
          <w:divBdr>
            <w:top w:val="none" w:sz="0" w:space="0" w:color="auto"/>
            <w:left w:val="none" w:sz="0" w:space="0" w:color="auto"/>
            <w:bottom w:val="none" w:sz="0" w:space="0" w:color="auto"/>
            <w:right w:val="none" w:sz="0" w:space="0" w:color="auto"/>
          </w:divBdr>
        </w:div>
        <w:div w:id="1549418723">
          <w:marLeft w:val="480"/>
          <w:marRight w:val="0"/>
          <w:marTop w:val="0"/>
          <w:marBottom w:val="0"/>
          <w:divBdr>
            <w:top w:val="none" w:sz="0" w:space="0" w:color="auto"/>
            <w:left w:val="none" w:sz="0" w:space="0" w:color="auto"/>
            <w:bottom w:val="none" w:sz="0" w:space="0" w:color="auto"/>
            <w:right w:val="none" w:sz="0" w:space="0" w:color="auto"/>
          </w:divBdr>
        </w:div>
        <w:div w:id="3554562">
          <w:marLeft w:val="480"/>
          <w:marRight w:val="0"/>
          <w:marTop w:val="0"/>
          <w:marBottom w:val="0"/>
          <w:divBdr>
            <w:top w:val="none" w:sz="0" w:space="0" w:color="auto"/>
            <w:left w:val="none" w:sz="0" w:space="0" w:color="auto"/>
            <w:bottom w:val="none" w:sz="0" w:space="0" w:color="auto"/>
            <w:right w:val="none" w:sz="0" w:space="0" w:color="auto"/>
          </w:divBdr>
        </w:div>
        <w:div w:id="432867399">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7501">
      <w:bodyDiv w:val="1"/>
      <w:marLeft w:val="0"/>
      <w:marRight w:val="0"/>
      <w:marTop w:val="0"/>
      <w:marBottom w:val="0"/>
      <w:divBdr>
        <w:top w:val="none" w:sz="0" w:space="0" w:color="auto"/>
        <w:left w:val="none" w:sz="0" w:space="0" w:color="auto"/>
        <w:bottom w:val="none" w:sz="0" w:space="0" w:color="auto"/>
        <w:right w:val="none" w:sz="0" w:space="0" w:color="auto"/>
      </w:divBdr>
      <w:divsChild>
        <w:div w:id="1906917515">
          <w:marLeft w:val="0"/>
          <w:marRight w:val="0"/>
          <w:marTop w:val="0"/>
          <w:marBottom w:val="0"/>
          <w:divBdr>
            <w:top w:val="single" w:sz="2" w:space="0" w:color="E5E7EB"/>
            <w:left w:val="single" w:sz="2" w:space="0" w:color="E5E7EB"/>
            <w:bottom w:val="single" w:sz="2" w:space="0" w:color="E5E7EB"/>
            <w:right w:val="single" w:sz="2" w:space="0" w:color="E5E7EB"/>
          </w:divBdr>
          <w:divsChild>
            <w:div w:id="682633065">
              <w:marLeft w:val="0"/>
              <w:marRight w:val="0"/>
              <w:marTop w:val="0"/>
              <w:marBottom w:val="0"/>
              <w:divBdr>
                <w:top w:val="single" w:sz="2" w:space="0" w:color="auto"/>
                <w:left w:val="single" w:sz="2" w:space="0" w:color="auto"/>
                <w:bottom w:val="single" w:sz="2" w:space="0" w:color="auto"/>
                <w:right w:val="single" w:sz="2" w:space="0" w:color="auto"/>
              </w:divBdr>
              <w:divsChild>
                <w:div w:id="104616099">
                  <w:marLeft w:val="0"/>
                  <w:marRight w:val="0"/>
                  <w:marTop w:val="0"/>
                  <w:marBottom w:val="0"/>
                  <w:divBdr>
                    <w:top w:val="single" w:sz="2" w:space="0" w:color="auto"/>
                    <w:left w:val="single" w:sz="2" w:space="0" w:color="auto"/>
                    <w:bottom w:val="single" w:sz="2" w:space="0" w:color="auto"/>
                    <w:right w:val="single" w:sz="2" w:space="0" w:color="auto"/>
                  </w:divBdr>
                  <w:divsChild>
                    <w:div w:id="772241603">
                      <w:marLeft w:val="0"/>
                      <w:marRight w:val="0"/>
                      <w:marTop w:val="0"/>
                      <w:marBottom w:val="0"/>
                      <w:divBdr>
                        <w:top w:val="single" w:sz="2" w:space="0" w:color="E5E7EB"/>
                        <w:left w:val="single" w:sz="2" w:space="0" w:color="E5E7EB"/>
                        <w:bottom w:val="single" w:sz="2" w:space="0" w:color="E5E7EB"/>
                        <w:right w:val="single" w:sz="2" w:space="0" w:color="E5E7EB"/>
                      </w:divBdr>
                      <w:divsChild>
                        <w:div w:id="757605380">
                          <w:marLeft w:val="0"/>
                          <w:marRight w:val="0"/>
                          <w:marTop w:val="0"/>
                          <w:marBottom w:val="0"/>
                          <w:divBdr>
                            <w:top w:val="single" w:sz="2" w:space="0" w:color="E5E7EB"/>
                            <w:left w:val="single" w:sz="2" w:space="0" w:color="E5E7EB"/>
                            <w:bottom w:val="single" w:sz="2" w:space="0" w:color="E5E7EB"/>
                            <w:right w:val="single" w:sz="2" w:space="0" w:color="E5E7EB"/>
                          </w:divBdr>
                          <w:divsChild>
                            <w:div w:id="626545908">
                              <w:marLeft w:val="0"/>
                              <w:marRight w:val="0"/>
                              <w:marTop w:val="0"/>
                              <w:marBottom w:val="0"/>
                              <w:divBdr>
                                <w:top w:val="single" w:sz="2" w:space="0" w:color="E5E7EB"/>
                                <w:left w:val="single" w:sz="2" w:space="0" w:color="E5E7EB"/>
                                <w:bottom w:val="single" w:sz="2" w:space="0" w:color="E5E7EB"/>
                                <w:right w:val="single" w:sz="2" w:space="0" w:color="E5E7EB"/>
                              </w:divBdr>
                              <w:divsChild>
                                <w:div w:id="1632633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81862965">
                  <w:marLeft w:val="0"/>
                  <w:marRight w:val="0"/>
                  <w:marTop w:val="0"/>
                  <w:marBottom w:val="0"/>
                  <w:divBdr>
                    <w:top w:val="single" w:sz="2" w:space="0" w:color="auto"/>
                    <w:left w:val="single" w:sz="2" w:space="0" w:color="auto"/>
                    <w:bottom w:val="single" w:sz="2" w:space="0" w:color="auto"/>
                    <w:right w:val="single" w:sz="2" w:space="0" w:color="auto"/>
                  </w:divBdr>
                  <w:divsChild>
                    <w:div w:id="398021116">
                      <w:marLeft w:val="0"/>
                      <w:marRight w:val="0"/>
                      <w:marTop w:val="0"/>
                      <w:marBottom w:val="0"/>
                      <w:divBdr>
                        <w:top w:val="single" w:sz="2" w:space="0" w:color="E5E7EB"/>
                        <w:left w:val="single" w:sz="2" w:space="0" w:color="E5E7EB"/>
                        <w:bottom w:val="single" w:sz="2" w:space="0" w:color="E5E7EB"/>
                        <w:right w:val="single" w:sz="2" w:space="0" w:color="E5E7EB"/>
                      </w:divBdr>
                      <w:divsChild>
                        <w:div w:id="1857570520">
                          <w:marLeft w:val="0"/>
                          <w:marRight w:val="0"/>
                          <w:marTop w:val="0"/>
                          <w:marBottom w:val="0"/>
                          <w:divBdr>
                            <w:top w:val="single" w:sz="2" w:space="0" w:color="E5E7EB"/>
                            <w:left w:val="single" w:sz="2" w:space="0" w:color="E5E7EB"/>
                            <w:bottom w:val="single" w:sz="2" w:space="0" w:color="E5E7EB"/>
                            <w:right w:val="single" w:sz="2" w:space="0" w:color="E5E7EB"/>
                          </w:divBdr>
                          <w:divsChild>
                            <w:div w:id="6068109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6862857">
                          <w:marLeft w:val="0"/>
                          <w:marRight w:val="0"/>
                          <w:marTop w:val="0"/>
                          <w:marBottom w:val="0"/>
                          <w:divBdr>
                            <w:top w:val="single" w:sz="2" w:space="0" w:color="E5E7EB"/>
                            <w:left w:val="single" w:sz="2" w:space="0" w:color="E5E7EB"/>
                            <w:bottom w:val="single" w:sz="2" w:space="0" w:color="E5E7EB"/>
                            <w:right w:val="single" w:sz="2" w:space="0" w:color="E5E7EB"/>
                          </w:divBdr>
                          <w:divsChild>
                            <w:div w:id="322393306">
                              <w:marLeft w:val="0"/>
                              <w:marRight w:val="0"/>
                              <w:marTop w:val="0"/>
                              <w:marBottom w:val="0"/>
                              <w:divBdr>
                                <w:top w:val="single" w:sz="2" w:space="0" w:color="E5E7EB"/>
                                <w:left w:val="single" w:sz="2" w:space="0" w:color="E5E7EB"/>
                                <w:bottom w:val="single" w:sz="2" w:space="0" w:color="E5E7EB"/>
                                <w:right w:val="single" w:sz="2" w:space="0" w:color="E5E7EB"/>
                              </w:divBdr>
                              <w:divsChild>
                                <w:div w:id="1632176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7466614">
                          <w:marLeft w:val="0"/>
                          <w:marRight w:val="0"/>
                          <w:marTop w:val="0"/>
                          <w:marBottom w:val="0"/>
                          <w:divBdr>
                            <w:top w:val="single" w:sz="2" w:space="0" w:color="E5E7EB"/>
                            <w:left w:val="single" w:sz="2" w:space="0" w:color="E5E7EB"/>
                            <w:bottom w:val="single" w:sz="2" w:space="0" w:color="E5E7EB"/>
                            <w:right w:val="single" w:sz="2" w:space="0" w:color="E5E7EB"/>
                          </w:divBdr>
                          <w:divsChild>
                            <w:div w:id="1511485567">
                              <w:marLeft w:val="0"/>
                              <w:marRight w:val="0"/>
                              <w:marTop w:val="0"/>
                              <w:marBottom w:val="0"/>
                              <w:divBdr>
                                <w:top w:val="single" w:sz="2" w:space="0" w:color="E5E7EB"/>
                                <w:left w:val="single" w:sz="2" w:space="0" w:color="E5E7EB"/>
                                <w:bottom w:val="single" w:sz="2" w:space="0" w:color="E5E7EB"/>
                                <w:right w:val="single" w:sz="2" w:space="0" w:color="E5E7EB"/>
                              </w:divBdr>
                              <w:divsChild>
                                <w:div w:id="1665549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995109815">
      <w:bodyDiv w:val="1"/>
      <w:marLeft w:val="0"/>
      <w:marRight w:val="0"/>
      <w:marTop w:val="0"/>
      <w:marBottom w:val="0"/>
      <w:divBdr>
        <w:top w:val="none" w:sz="0" w:space="0" w:color="auto"/>
        <w:left w:val="none" w:sz="0" w:space="0" w:color="auto"/>
        <w:bottom w:val="none" w:sz="0" w:space="0" w:color="auto"/>
        <w:right w:val="none" w:sz="0" w:space="0" w:color="auto"/>
      </w:divBdr>
      <w:divsChild>
        <w:div w:id="55399282">
          <w:marLeft w:val="0"/>
          <w:marRight w:val="0"/>
          <w:marTop w:val="0"/>
          <w:marBottom w:val="0"/>
          <w:divBdr>
            <w:top w:val="single" w:sz="2" w:space="0" w:color="E5E7EB"/>
            <w:left w:val="single" w:sz="2" w:space="0" w:color="E5E7EB"/>
            <w:bottom w:val="single" w:sz="2" w:space="0" w:color="E5E7EB"/>
            <w:right w:val="single" w:sz="2" w:space="0" w:color="E5E7EB"/>
          </w:divBdr>
          <w:divsChild>
            <w:div w:id="1358039971">
              <w:marLeft w:val="0"/>
              <w:marRight w:val="0"/>
              <w:marTop w:val="0"/>
              <w:marBottom w:val="0"/>
              <w:divBdr>
                <w:top w:val="single" w:sz="2" w:space="0" w:color="auto"/>
                <w:left w:val="single" w:sz="2" w:space="0" w:color="auto"/>
                <w:bottom w:val="single" w:sz="2" w:space="0" w:color="auto"/>
                <w:right w:val="single" w:sz="2" w:space="0" w:color="auto"/>
              </w:divBdr>
              <w:divsChild>
                <w:div w:id="1045831594">
                  <w:marLeft w:val="0"/>
                  <w:marRight w:val="0"/>
                  <w:marTop w:val="0"/>
                  <w:marBottom w:val="0"/>
                  <w:divBdr>
                    <w:top w:val="single" w:sz="2" w:space="0" w:color="auto"/>
                    <w:left w:val="single" w:sz="2" w:space="0" w:color="auto"/>
                    <w:bottom w:val="single" w:sz="2" w:space="0" w:color="auto"/>
                    <w:right w:val="single" w:sz="2" w:space="0" w:color="auto"/>
                  </w:divBdr>
                  <w:divsChild>
                    <w:div w:id="453249975">
                      <w:marLeft w:val="0"/>
                      <w:marRight w:val="0"/>
                      <w:marTop w:val="0"/>
                      <w:marBottom w:val="0"/>
                      <w:divBdr>
                        <w:top w:val="single" w:sz="2" w:space="0" w:color="E5E7EB"/>
                        <w:left w:val="single" w:sz="2" w:space="0" w:color="E5E7EB"/>
                        <w:bottom w:val="single" w:sz="2" w:space="0" w:color="E5E7EB"/>
                        <w:right w:val="single" w:sz="2" w:space="0" w:color="E5E7EB"/>
                      </w:divBdr>
                      <w:divsChild>
                        <w:div w:id="1339846211">
                          <w:marLeft w:val="0"/>
                          <w:marRight w:val="0"/>
                          <w:marTop w:val="0"/>
                          <w:marBottom w:val="0"/>
                          <w:divBdr>
                            <w:top w:val="single" w:sz="2" w:space="0" w:color="E5E7EB"/>
                            <w:left w:val="single" w:sz="2" w:space="0" w:color="E5E7EB"/>
                            <w:bottom w:val="single" w:sz="2" w:space="0" w:color="E5E7EB"/>
                            <w:right w:val="single" w:sz="2" w:space="0" w:color="E5E7EB"/>
                          </w:divBdr>
                          <w:divsChild>
                            <w:div w:id="547912374">
                              <w:marLeft w:val="0"/>
                              <w:marRight w:val="0"/>
                              <w:marTop w:val="0"/>
                              <w:marBottom w:val="0"/>
                              <w:divBdr>
                                <w:top w:val="single" w:sz="2" w:space="0" w:color="E5E7EB"/>
                                <w:left w:val="single" w:sz="2" w:space="0" w:color="E5E7EB"/>
                                <w:bottom w:val="single" w:sz="2" w:space="0" w:color="E5E7EB"/>
                                <w:right w:val="single" w:sz="2" w:space="0" w:color="E5E7EB"/>
                              </w:divBdr>
                              <w:divsChild>
                                <w:div w:id="1157920914">
                                  <w:marLeft w:val="0"/>
                                  <w:marRight w:val="0"/>
                                  <w:marTop w:val="0"/>
                                  <w:marBottom w:val="0"/>
                                  <w:divBdr>
                                    <w:top w:val="single" w:sz="2" w:space="0" w:color="E5E7EB"/>
                                    <w:left w:val="single" w:sz="2" w:space="0" w:color="E5E7EB"/>
                                    <w:bottom w:val="single" w:sz="2" w:space="0" w:color="E5E7EB"/>
                                    <w:right w:val="single" w:sz="2" w:space="0" w:color="E5E7EB"/>
                                  </w:divBdr>
                                  <w:divsChild>
                                    <w:div w:id="445777889">
                                      <w:marLeft w:val="0"/>
                                      <w:marRight w:val="0"/>
                                      <w:marTop w:val="0"/>
                                      <w:marBottom w:val="0"/>
                                      <w:divBdr>
                                        <w:top w:val="single" w:sz="2" w:space="0" w:color="E5E7EB"/>
                                        <w:left w:val="single" w:sz="2" w:space="0" w:color="E5E7EB"/>
                                        <w:bottom w:val="single" w:sz="2" w:space="0" w:color="E5E7EB"/>
                                        <w:right w:val="single" w:sz="2" w:space="0" w:color="E5E7EB"/>
                                      </w:divBdr>
                                      <w:divsChild>
                                        <w:div w:id="20974403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36358952">
                      <w:marLeft w:val="0"/>
                      <w:marRight w:val="0"/>
                      <w:marTop w:val="0"/>
                      <w:marBottom w:val="0"/>
                      <w:divBdr>
                        <w:top w:val="single" w:sz="2" w:space="0" w:color="E5E7EB"/>
                        <w:left w:val="single" w:sz="2" w:space="0" w:color="E5E7EB"/>
                        <w:bottom w:val="single" w:sz="2" w:space="0" w:color="E5E7EB"/>
                        <w:right w:val="single" w:sz="2" w:space="0" w:color="E5E7EB"/>
                      </w:divBdr>
                      <w:divsChild>
                        <w:div w:id="1983731677">
                          <w:marLeft w:val="0"/>
                          <w:marRight w:val="0"/>
                          <w:marTop w:val="0"/>
                          <w:marBottom w:val="0"/>
                          <w:divBdr>
                            <w:top w:val="single" w:sz="2" w:space="0" w:color="E5E7EB"/>
                            <w:left w:val="single" w:sz="2" w:space="0" w:color="E5E7EB"/>
                            <w:bottom w:val="single" w:sz="2" w:space="0" w:color="E5E7EB"/>
                            <w:right w:val="single" w:sz="2" w:space="0" w:color="E5E7EB"/>
                          </w:divBdr>
                          <w:divsChild>
                            <w:div w:id="1242176751">
                              <w:marLeft w:val="0"/>
                              <w:marRight w:val="0"/>
                              <w:marTop w:val="0"/>
                              <w:marBottom w:val="0"/>
                              <w:divBdr>
                                <w:top w:val="single" w:sz="2" w:space="0" w:color="E5E7EB"/>
                                <w:left w:val="single" w:sz="2" w:space="0" w:color="E5E7EB"/>
                                <w:bottom w:val="single" w:sz="2" w:space="0" w:color="E5E7EB"/>
                                <w:right w:val="single" w:sz="2" w:space="0" w:color="E5E7EB"/>
                              </w:divBdr>
                              <w:divsChild>
                                <w:div w:id="151141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4687971">
                              <w:marLeft w:val="0"/>
                              <w:marRight w:val="0"/>
                              <w:marTop w:val="0"/>
                              <w:marBottom w:val="0"/>
                              <w:divBdr>
                                <w:top w:val="single" w:sz="2" w:space="0" w:color="E5E7EB"/>
                                <w:left w:val="single" w:sz="2" w:space="0" w:color="E5E7EB"/>
                                <w:bottom w:val="single" w:sz="2" w:space="0" w:color="E5E7EB"/>
                                <w:right w:val="single" w:sz="2" w:space="0" w:color="E5E7EB"/>
                              </w:divBdr>
                              <w:divsChild>
                                <w:div w:id="2112388857">
                                  <w:marLeft w:val="0"/>
                                  <w:marRight w:val="0"/>
                                  <w:marTop w:val="0"/>
                                  <w:marBottom w:val="0"/>
                                  <w:divBdr>
                                    <w:top w:val="single" w:sz="2" w:space="0" w:color="E5E7EB"/>
                                    <w:left w:val="single" w:sz="2" w:space="0" w:color="E5E7EB"/>
                                    <w:bottom w:val="single" w:sz="2" w:space="0" w:color="E5E7EB"/>
                                    <w:right w:val="single" w:sz="2" w:space="0" w:color="E5E7EB"/>
                                  </w:divBdr>
                                  <w:divsChild>
                                    <w:div w:id="2054039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9075158">
                              <w:marLeft w:val="0"/>
                              <w:marRight w:val="0"/>
                              <w:marTop w:val="0"/>
                              <w:marBottom w:val="0"/>
                              <w:divBdr>
                                <w:top w:val="single" w:sz="2" w:space="0" w:color="E5E7EB"/>
                                <w:left w:val="single" w:sz="2" w:space="0" w:color="E5E7EB"/>
                                <w:bottom w:val="single" w:sz="2" w:space="0" w:color="E5E7EB"/>
                                <w:right w:val="single" w:sz="2" w:space="0" w:color="E5E7EB"/>
                              </w:divBdr>
                              <w:divsChild>
                                <w:div w:id="614797942">
                                  <w:marLeft w:val="0"/>
                                  <w:marRight w:val="0"/>
                                  <w:marTop w:val="0"/>
                                  <w:marBottom w:val="0"/>
                                  <w:divBdr>
                                    <w:top w:val="single" w:sz="2" w:space="0" w:color="E5E7EB"/>
                                    <w:left w:val="single" w:sz="2" w:space="0" w:color="E5E7EB"/>
                                    <w:bottom w:val="single" w:sz="2" w:space="0" w:color="E5E7EB"/>
                                    <w:right w:val="single" w:sz="2" w:space="0" w:color="E5E7EB"/>
                                  </w:divBdr>
                                  <w:divsChild>
                                    <w:div w:id="975312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042634013">
      <w:bodyDiv w:val="1"/>
      <w:marLeft w:val="0"/>
      <w:marRight w:val="0"/>
      <w:marTop w:val="0"/>
      <w:marBottom w:val="0"/>
      <w:divBdr>
        <w:top w:val="none" w:sz="0" w:space="0" w:color="auto"/>
        <w:left w:val="none" w:sz="0" w:space="0" w:color="auto"/>
        <w:bottom w:val="none" w:sz="0" w:space="0" w:color="auto"/>
        <w:right w:val="none" w:sz="0" w:space="0" w:color="auto"/>
      </w:divBdr>
    </w:div>
    <w:div w:id="1129013172">
      <w:bodyDiv w:val="1"/>
      <w:marLeft w:val="0"/>
      <w:marRight w:val="0"/>
      <w:marTop w:val="0"/>
      <w:marBottom w:val="0"/>
      <w:divBdr>
        <w:top w:val="none" w:sz="0" w:space="0" w:color="auto"/>
        <w:left w:val="none" w:sz="0" w:space="0" w:color="auto"/>
        <w:bottom w:val="none" w:sz="0" w:space="0" w:color="auto"/>
        <w:right w:val="none" w:sz="0" w:space="0" w:color="auto"/>
      </w:divBdr>
    </w:div>
    <w:div w:id="1162350683">
      <w:bodyDiv w:val="1"/>
      <w:marLeft w:val="0"/>
      <w:marRight w:val="0"/>
      <w:marTop w:val="0"/>
      <w:marBottom w:val="0"/>
      <w:divBdr>
        <w:top w:val="none" w:sz="0" w:space="0" w:color="auto"/>
        <w:left w:val="none" w:sz="0" w:space="0" w:color="auto"/>
        <w:bottom w:val="none" w:sz="0" w:space="0" w:color="auto"/>
        <w:right w:val="none" w:sz="0" w:space="0" w:color="auto"/>
      </w:divBdr>
      <w:divsChild>
        <w:div w:id="1147894084">
          <w:marLeft w:val="0"/>
          <w:marRight w:val="0"/>
          <w:marTop w:val="0"/>
          <w:marBottom w:val="0"/>
          <w:divBdr>
            <w:top w:val="single" w:sz="2" w:space="0" w:color="E5E7EB"/>
            <w:left w:val="single" w:sz="2" w:space="0" w:color="E5E7EB"/>
            <w:bottom w:val="single" w:sz="2" w:space="0" w:color="E5E7EB"/>
            <w:right w:val="single" w:sz="2" w:space="0" w:color="E5E7EB"/>
          </w:divBdr>
          <w:divsChild>
            <w:div w:id="1660646446">
              <w:marLeft w:val="0"/>
              <w:marRight w:val="0"/>
              <w:marTop w:val="0"/>
              <w:marBottom w:val="0"/>
              <w:divBdr>
                <w:top w:val="single" w:sz="2" w:space="0" w:color="auto"/>
                <w:left w:val="single" w:sz="2" w:space="0" w:color="auto"/>
                <w:bottom w:val="single" w:sz="2" w:space="0" w:color="auto"/>
                <w:right w:val="single" w:sz="2" w:space="0" w:color="auto"/>
              </w:divBdr>
              <w:divsChild>
                <w:div w:id="53823882">
                  <w:marLeft w:val="0"/>
                  <w:marRight w:val="0"/>
                  <w:marTop w:val="0"/>
                  <w:marBottom w:val="0"/>
                  <w:divBdr>
                    <w:top w:val="single" w:sz="2" w:space="0" w:color="auto"/>
                    <w:left w:val="single" w:sz="2" w:space="0" w:color="auto"/>
                    <w:bottom w:val="single" w:sz="2" w:space="0" w:color="auto"/>
                    <w:right w:val="single" w:sz="2" w:space="0" w:color="auto"/>
                  </w:divBdr>
                  <w:divsChild>
                    <w:div w:id="1751270565">
                      <w:marLeft w:val="0"/>
                      <w:marRight w:val="0"/>
                      <w:marTop w:val="0"/>
                      <w:marBottom w:val="0"/>
                      <w:divBdr>
                        <w:top w:val="single" w:sz="2" w:space="0" w:color="E5E7EB"/>
                        <w:left w:val="single" w:sz="2" w:space="0" w:color="E5E7EB"/>
                        <w:bottom w:val="single" w:sz="2" w:space="0" w:color="E5E7EB"/>
                        <w:right w:val="single" w:sz="2" w:space="0" w:color="E5E7EB"/>
                      </w:divBdr>
                      <w:divsChild>
                        <w:div w:id="19792111">
                          <w:marLeft w:val="0"/>
                          <w:marRight w:val="0"/>
                          <w:marTop w:val="0"/>
                          <w:marBottom w:val="0"/>
                          <w:divBdr>
                            <w:top w:val="single" w:sz="2" w:space="0" w:color="E5E7EB"/>
                            <w:left w:val="single" w:sz="2" w:space="0" w:color="E5E7EB"/>
                            <w:bottom w:val="single" w:sz="2" w:space="0" w:color="E5E7EB"/>
                            <w:right w:val="single" w:sz="2" w:space="0" w:color="E5E7EB"/>
                          </w:divBdr>
                          <w:divsChild>
                            <w:div w:id="608271072">
                              <w:marLeft w:val="0"/>
                              <w:marRight w:val="0"/>
                              <w:marTop w:val="0"/>
                              <w:marBottom w:val="0"/>
                              <w:divBdr>
                                <w:top w:val="single" w:sz="2" w:space="0" w:color="E5E7EB"/>
                                <w:left w:val="single" w:sz="2" w:space="0" w:color="E5E7EB"/>
                                <w:bottom w:val="single" w:sz="2" w:space="0" w:color="E5E7EB"/>
                                <w:right w:val="single" w:sz="2" w:space="0" w:color="E5E7EB"/>
                              </w:divBdr>
                              <w:divsChild>
                                <w:div w:id="1082602203">
                                  <w:marLeft w:val="0"/>
                                  <w:marRight w:val="0"/>
                                  <w:marTop w:val="0"/>
                                  <w:marBottom w:val="0"/>
                                  <w:divBdr>
                                    <w:top w:val="single" w:sz="2" w:space="0" w:color="E5E7EB"/>
                                    <w:left w:val="single" w:sz="2" w:space="0" w:color="E5E7EB"/>
                                    <w:bottom w:val="single" w:sz="2" w:space="0" w:color="E5E7EB"/>
                                    <w:right w:val="single" w:sz="2" w:space="0" w:color="E5E7EB"/>
                                  </w:divBdr>
                                  <w:divsChild>
                                    <w:div w:id="675764082">
                                      <w:marLeft w:val="0"/>
                                      <w:marRight w:val="0"/>
                                      <w:marTop w:val="0"/>
                                      <w:marBottom w:val="0"/>
                                      <w:divBdr>
                                        <w:top w:val="single" w:sz="2" w:space="0" w:color="E5E7EB"/>
                                        <w:left w:val="single" w:sz="2" w:space="0" w:color="E5E7EB"/>
                                        <w:bottom w:val="single" w:sz="2" w:space="0" w:color="E5E7EB"/>
                                        <w:right w:val="single" w:sz="2" w:space="0" w:color="E5E7EB"/>
                                      </w:divBdr>
                                      <w:divsChild>
                                        <w:div w:id="1003044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75513445">
                      <w:marLeft w:val="0"/>
                      <w:marRight w:val="0"/>
                      <w:marTop w:val="0"/>
                      <w:marBottom w:val="0"/>
                      <w:divBdr>
                        <w:top w:val="single" w:sz="2" w:space="0" w:color="E5E7EB"/>
                        <w:left w:val="single" w:sz="2" w:space="0" w:color="E5E7EB"/>
                        <w:bottom w:val="single" w:sz="2" w:space="0" w:color="E5E7EB"/>
                        <w:right w:val="single" w:sz="2" w:space="0" w:color="E5E7EB"/>
                      </w:divBdr>
                      <w:divsChild>
                        <w:div w:id="1675919094">
                          <w:marLeft w:val="0"/>
                          <w:marRight w:val="0"/>
                          <w:marTop w:val="0"/>
                          <w:marBottom w:val="0"/>
                          <w:divBdr>
                            <w:top w:val="single" w:sz="2" w:space="0" w:color="E5E7EB"/>
                            <w:left w:val="single" w:sz="2" w:space="0" w:color="E5E7EB"/>
                            <w:bottom w:val="single" w:sz="2" w:space="0" w:color="E5E7EB"/>
                            <w:right w:val="single" w:sz="2" w:space="0" w:color="E5E7EB"/>
                          </w:divBdr>
                          <w:divsChild>
                            <w:div w:id="1883519294">
                              <w:marLeft w:val="0"/>
                              <w:marRight w:val="0"/>
                              <w:marTop w:val="0"/>
                              <w:marBottom w:val="0"/>
                              <w:divBdr>
                                <w:top w:val="single" w:sz="2" w:space="0" w:color="E5E7EB"/>
                                <w:left w:val="single" w:sz="2" w:space="0" w:color="E5E7EB"/>
                                <w:bottom w:val="single" w:sz="2" w:space="0" w:color="E5E7EB"/>
                                <w:right w:val="single" w:sz="2" w:space="0" w:color="E5E7EB"/>
                              </w:divBdr>
                              <w:divsChild>
                                <w:div w:id="3589418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9973544">
                              <w:marLeft w:val="0"/>
                              <w:marRight w:val="0"/>
                              <w:marTop w:val="0"/>
                              <w:marBottom w:val="0"/>
                              <w:divBdr>
                                <w:top w:val="single" w:sz="2" w:space="0" w:color="E5E7EB"/>
                                <w:left w:val="single" w:sz="2" w:space="0" w:color="E5E7EB"/>
                                <w:bottom w:val="single" w:sz="2" w:space="0" w:color="E5E7EB"/>
                                <w:right w:val="single" w:sz="2" w:space="0" w:color="E5E7EB"/>
                              </w:divBdr>
                              <w:divsChild>
                                <w:div w:id="10182702">
                                  <w:marLeft w:val="0"/>
                                  <w:marRight w:val="0"/>
                                  <w:marTop w:val="0"/>
                                  <w:marBottom w:val="0"/>
                                  <w:divBdr>
                                    <w:top w:val="single" w:sz="2" w:space="0" w:color="E5E7EB"/>
                                    <w:left w:val="single" w:sz="2" w:space="0" w:color="E5E7EB"/>
                                    <w:bottom w:val="single" w:sz="2" w:space="0" w:color="E5E7EB"/>
                                    <w:right w:val="single" w:sz="2" w:space="0" w:color="E5E7EB"/>
                                  </w:divBdr>
                                  <w:divsChild>
                                    <w:div w:id="626937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0006677">
                              <w:marLeft w:val="0"/>
                              <w:marRight w:val="0"/>
                              <w:marTop w:val="0"/>
                              <w:marBottom w:val="0"/>
                              <w:divBdr>
                                <w:top w:val="single" w:sz="2" w:space="0" w:color="E5E7EB"/>
                                <w:left w:val="single" w:sz="2" w:space="0" w:color="E5E7EB"/>
                                <w:bottom w:val="single" w:sz="2" w:space="0" w:color="E5E7EB"/>
                                <w:right w:val="single" w:sz="2" w:space="0" w:color="E5E7EB"/>
                              </w:divBdr>
                              <w:divsChild>
                                <w:div w:id="996227160">
                                  <w:marLeft w:val="0"/>
                                  <w:marRight w:val="0"/>
                                  <w:marTop w:val="0"/>
                                  <w:marBottom w:val="0"/>
                                  <w:divBdr>
                                    <w:top w:val="single" w:sz="2" w:space="0" w:color="E5E7EB"/>
                                    <w:left w:val="single" w:sz="2" w:space="0" w:color="E5E7EB"/>
                                    <w:bottom w:val="single" w:sz="2" w:space="0" w:color="E5E7EB"/>
                                    <w:right w:val="single" w:sz="2" w:space="0" w:color="E5E7EB"/>
                                  </w:divBdr>
                                  <w:divsChild>
                                    <w:div w:id="606161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170559010">
      <w:bodyDiv w:val="1"/>
      <w:marLeft w:val="0"/>
      <w:marRight w:val="0"/>
      <w:marTop w:val="0"/>
      <w:marBottom w:val="0"/>
      <w:divBdr>
        <w:top w:val="none" w:sz="0" w:space="0" w:color="auto"/>
        <w:left w:val="none" w:sz="0" w:space="0" w:color="auto"/>
        <w:bottom w:val="none" w:sz="0" w:space="0" w:color="auto"/>
        <w:right w:val="none" w:sz="0" w:space="0" w:color="auto"/>
      </w:divBdr>
    </w:div>
    <w:div w:id="1303346391">
      <w:bodyDiv w:val="1"/>
      <w:marLeft w:val="0"/>
      <w:marRight w:val="0"/>
      <w:marTop w:val="0"/>
      <w:marBottom w:val="0"/>
      <w:divBdr>
        <w:top w:val="none" w:sz="0" w:space="0" w:color="auto"/>
        <w:left w:val="none" w:sz="0" w:space="0" w:color="auto"/>
        <w:bottom w:val="none" w:sz="0" w:space="0" w:color="auto"/>
        <w:right w:val="none" w:sz="0" w:space="0" w:color="auto"/>
      </w:divBdr>
      <w:divsChild>
        <w:div w:id="1827044628">
          <w:marLeft w:val="480"/>
          <w:marRight w:val="0"/>
          <w:marTop w:val="0"/>
          <w:marBottom w:val="0"/>
          <w:divBdr>
            <w:top w:val="none" w:sz="0" w:space="0" w:color="auto"/>
            <w:left w:val="none" w:sz="0" w:space="0" w:color="auto"/>
            <w:bottom w:val="none" w:sz="0" w:space="0" w:color="auto"/>
            <w:right w:val="none" w:sz="0" w:space="0" w:color="auto"/>
          </w:divBdr>
        </w:div>
        <w:div w:id="402029542">
          <w:marLeft w:val="480"/>
          <w:marRight w:val="0"/>
          <w:marTop w:val="0"/>
          <w:marBottom w:val="0"/>
          <w:divBdr>
            <w:top w:val="none" w:sz="0" w:space="0" w:color="auto"/>
            <w:left w:val="none" w:sz="0" w:space="0" w:color="auto"/>
            <w:bottom w:val="none" w:sz="0" w:space="0" w:color="auto"/>
            <w:right w:val="none" w:sz="0" w:space="0" w:color="auto"/>
          </w:divBdr>
        </w:div>
        <w:div w:id="1898971813">
          <w:marLeft w:val="480"/>
          <w:marRight w:val="0"/>
          <w:marTop w:val="0"/>
          <w:marBottom w:val="0"/>
          <w:divBdr>
            <w:top w:val="none" w:sz="0" w:space="0" w:color="auto"/>
            <w:left w:val="none" w:sz="0" w:space="0" w:color="auto"/>
            <w:bottom w:val="none" w:sz="0" w:space="0" w:color="auto"/>
            <w:right w:val="none" w:sz="0" w:space="0" w:color="auto"/>
          </w:divBdr>
        </w:div>
        <w:div w:id="446509292">
          <w:marLeft w:val="480"/>
          <w:marRight w:val="0"/>
          <w:marTop w:val="0"/>
          <w:marBottom w:val="0"/>
          <w:divBdr>
            <w:top w:val="none" w:sz="0" w:space="0" w:color="auto"/>
            <w:left w:val="none" w:sz="0" w:space="0" w:color="auto"/>
            <w:bottom w:val="none" w:sz="0" w:space="0" w:color="auto"/>
            <w:right w:val="none" w:sz="0" w:space="0" w:color="auto"/>
          </w:divBdr>
        </w:div>
        <w:div w:id="1010370605">
          <w:marLeft w:val="480"/>
          <w:marRight w:val="0"/>
          <w:marTop w:val="0"/>
          <w:marBottom w:val="0"/>
          <w:divBdr>
            <w:top w:val="none" w:sz="0" w:space="0" w:color="auto"/>
            <w:left w:val="none" w:sz="0" w:space="0" w:color="auto"/>
            <w:bottom w:val="none" w:sz="0" w:space="0" w:color="auto"/>
            <w:right w:val="none" w:sz="0" w:space="0" w:color="auto"/>
          </w:divBdr>
        </w:div>
        <w:div w:id="1050612415">
          <w:marLeft w:val="480"/>
          <w:marRight w:val="0"/>
          <w:marTop w:val="0"/>
          <w:marBottom w:val="0"/>
          <w:divBdr>
            <w:top w:val="none" w:sz="0" w:space="0" w:color="auto"/>
            <w:left w:val="none" w:sz="0" w:space="0" w:color="auto"/>
            <w:bottom w:val="none" w:sz="0" w:space="0" w:color="auto"/>
            <w:right w:val="none" w:sz="0" w:space="0" w:color="auto"/>
          </w:divBdr>
        </w:div>
        <w:div w:id="7410373">
          <w:marLeft w:val="480"/>
          <w:marRight w:val="0"/>
          <w:marTop w:val="0"/>
          <w:marBottom w:val="0"/>
          <w:divBdr>
            <w:top w:val="none" w:sz="0" w:space="0" w:color="auto"/>
            <w:left w:val="none" w:sz="0" w:space="0" w:color="auto"/>
            <w:bottom w:val="none" w:sz="0" w:space="0" w:color="auto"/>
            <w:right w:val="none" w:sz="0" w:space="0" w:color="auto"/>
          </w:divBdr>
        </w:div>
        <w:div w:id="2047676044">
          <w:marLeft w:val="480"/>
          <w:marRight w:val="0"/>
          <w:marTop w:val="0"/>
          <w:marBottom w:val="0"/>
          <w:divBdr>
            <w:top w:val="none" w:sz="0" w:space="0" w:color="auto"/>
            <w:left w:val="none" w:sz="0" w:space="0" w:color="auto"/>
            <w:bottom w:val="none" w:sz="0" w:space="0" w:color="auto"/>
            <w:right w:val="none" w:sz="0" w:space="0" w:color="auto"/>
          </w:divBdr>
        </w:div>
        <w:div w:id="2063626695">
          <w:marLeft w:val="480"/>
          <w:marRight w:val="0"/>
          <w:marTop w:val="0"/>
          <w:marBottom w:val="0"/>
          <w:divBdr>
            <w:top w:val="none" w:sz="0" w:space="0" w:color="auto"/>
            <w:left w:val="none" w:sz="0" w:space="0" w:color="auto"/>
            <w:bottom w:val="none" w:sz="0" w:space="0" w:color="auto"/>
            <w:right w:val="none" w:sz="0" w:space="0" w:color="auto"/>
          </w:divBdr>
        </w:div>
        <w:div w:id="2017683434">
          <w:marLeft w:val="480"/>
          <w:marRight w:val="0"/>
          <w:marTop w:val="0"/>
          <w:marBottom w:val="0"/>
          <w:divBdr>
            <w:top w:val="none" w:sz="0" w:space="0" w:color="auto"/>
            <w:left w:val="none" w:sz="0" w:space="0" w:color="auto"/>
            <w:bottom w:val="none" w:sz="0" w:space="0" w:color="auto"/>
            <w:right w:val="none" w:sz="0" w:space="0" w:color="auto"/>
          </w:divBdr>
        </w:div>
        <w:div w:id="408307591">
          <w:marLeft w:val="480"/>
          <w:marRight w:val="0"/>
          <w:marTop w:val="0"/>
          <w:marBottom w:val="0"/>
          <w:divBdr>
            <w:top w:val="none" w:sz="0" w:space="0" w:color="auto"/>
            <w:left w:val="none" w:sz="0" w:space="0" w:color="auto"/>
            <w:bottom w:val="none" w:sz="0" w:space="0" w:color="auto"/>
            <w:right w:val="none" w:sz="0" w:space="0" w:color="auto"/>
          </w:divBdr>
        </w:div>
        <w:div w:id="519778711">
          <w:marLeft w:val="480"/>
          <w:marRight w:val="0"/>
          <w:marTop w:val="0"/>
          <w:marBottom w:val="0"/>
          <w:divBdr>
            <w:top w:val="none" w:sz="0" w:space="0" w:color="auto"/>
            <w:left w:val="none" w:sz="0" w:space="0" w:color="auto"/>
            <w:bottom w:val="none" w:sz="0" w:space="0" w:color="auto"/>
            <w:right w:val="none" w:sz="0" w:space="0" w:color="auto"/>
          </w:divBdr>
        </w:div>
        <w:div w:id="304119049">
          <w:marLeft w:val="480"/>
          <w:marRight w:val="0"/>
          <w:marTop w:val="0"/>
          <w:marBottom w:val="0"/>
          <w:divBdr>
            <w:top w:val="none" w:sz="0" w:space="0" w:color="auto"/>
            <w:left w:val="none" w:sz="0" w:space="0" w:color="auto"/>
            <w:bottom w:val="none" w:sz="0" w:space="0" w:color="auto"/>
            <w:right w:val="none" w:sz="0" w:space="0" w:color="auto"/>
          </w:divBdr>
        </w:div>
        <w:div w:id="1191644890">
          <w:marLeft w:val="480"/>
          <w:marRight w:val="0"/>
          <w:marTop w:val="0"/>
          <w:marBottom w:val="0"/>
          <w:divBdr>
            <w:top w:val="none" w:sz="0" w:space="0" w:color="auto"/>
            <w:left w:val="none" w:sz="0" w:space="0" w:color="auto"/>
            <w:bottom w:val="none" w:sz="0" w:space="0" w:color="auto"/>
            <w:right w:val="none" w:sz="0" w:space="0" w:color="auto"/>
          </w:divBdr>
        </w:div>
        <w:div w:id="1158693253">
          <w:marLeft w:val="480"/>
          <w:marRight w:val="0"/>
          <w:marTop w:val="0"/>
          <w:marBottom w:val="0"/>
          <w:divBdr>
            <w:top w:val="none" w:sz="0" w:space="0" w:color="auto"/>
            <w:left w:val="none" w:sz="0" w:space="0" w:color="auto"/>
            <w:bottom w:val="none" w:sz="0" w:space="0" w:color="auto"/>
            <w:right w:val="none" w:sz="0" w:space="0" w:color="auto"/>
          </w:divBdr>
        </w:div>
        <w:div w:id="491530620">
          <w:marLeft w:val="480"/>
          <w:marRight w:val="0"/>
          <w:marTop w:val="0"/>
          <w:marBottom w:val="0"/>
          <w:divBdr>
            <w:top w:val="none" w:sz="0" w:space="0" w:color="auto"/>
            <w:left w:val="none" w:sz="0" w:space="0" w:color="auto"/>
            <w:bottom w:val="none" w:sz="0" w:space="0" w:color="auto"/>
            <w:right w:val="none" w:sz="0" w:space="0" w:color="auto"/>
          </w:divBdr>
        </w:div>
        <w:div w:id="1359235213">
          <w:marLeft w:val="480"/>
          <w:marRight w:val="0"/>
          <w:marTop w:val="0"/>
          <w:marBottom w:val="0"/>
          <w:divBdr>
            <w:top w:val="none" w:sz="0" w:space="0" w:color="auto"/>
            <w:left w:val="none" w:sz="0" w:space="0" w:color="auto"/>
            <w:bottom w:val="none" w:sz="0" w:space="0" w:color="auto"/>
            <w:right w:val="none" w:sz="0" w:space="0" w:color="auto"/>
          </w:divBdr>
        </w:div>
        <w:div w:id="1743915385">
          <w:marLeft w:val="480"/>
          <w:marRight w:val="0"/>
          <w:marTop w:val="0"/>
          <w:marBottom w:val="0"/>
          <w:divBdr>
            <w:top w:val="none" w:sz="0" w:space="0" w:color="auto"/>
            <w:left w:val="none" w:sz="0" w:space="0" w:color="auto"/>
            <w:bottom w:val="none" w:sz="0" w:space="0" w:color="auto"/>
            <w:right w:val="none" w:sz="0" w:space="0" w:color="auto"/>
          </w:divBdr>
        </w:div>
        <w:div w:id="1728407001">
          <w:marLeft w:val="480"/>
          <w:marRight w:val="0"/>
          <w:marTop w:val="0"/>
          <w:marBottom w:val="0"/>
          <w:divBdr>
            <w:top w:val="none" w:sz="0" w:space="0" w:color="auto"/>
            <w:left w:val="none" w:sz="0" w:space="0" w:color="auto"/>
            <w:bottom w:val="none" w:sz="0" w:space="0" w:color="auto"/>
            <w:right w:val="none" w:sz="0" w:space="0" w:color="auto"/>
          </w:divBdr>
        </w:div>
        <w:div w:id="769470279">
          <w:marLeft w:val="480"/>
          <w:marRight w:val="0"/>
          <w:marTop w:val="0"/>
          <w:marBottom w:val="0"/>
          <w:divBdr>
            <w:top w:val="none" w:sz="0" w:space="0" w:color="auto"/>
            <w:left w:val="none" w:sz="0" w:space="0" w:color="auto"/>
            <w:bottom w:val="none" w:sz="0" w:space="0" w:color="auto"/>
            <w:right w:val="none" w:sz="0" w:space="0" w:color="auto"/>
          </w:divBdr>
        </w:div>
        <w:div w:id="1422801344">
          <w:marLeft w:val="480"/>
          <w:marRight w:val="0"/>
          <w:marTop w:val="0"/>
          <w:marBottom w:val="0"/>
          <w:divBdr>
            <w:top w:val="none" w:sz="0" w:space="0" w:color="auto"/>
            <w:left w:val="none" w:sz="0" w:space="0" w:color="auto"/>
            <w:bottom w:val="none" w:sz="0" w:space="0" w:color="auto"/>
            <w:right w:val="none" w:sz="0" w:space="0" w:color="auto"/>
          </w:divBdr>
        </w:div>
        <w:div w:id="1873886223">
          <w:marLeft w:val="480"/>
          <w:marRight w:val="0"/>
          <w:marTop w:val="0"/>
          <w:marBottom w:val="0"/>
          <w:divBdr>
            <w:top w:val="none" w:sz="0" w:space="0" w:color="auto"/>
            <w:left w:val="none" w:sz="0" w:space="0" w:color="auto"/>
            <w:bottom w:val="none" w:sz="0" w:space="0" w:color="auto"/>
            <w:right w:val="none" w:sz="0" w:space="0" w:color="auto"/>
          </w:divBdr>
        </w:div>
        <w:div w:id="697434719">
          <w:marLeft w:val="480"/>
          <w:marRight w:val="0"/>
          <w:marTop w:val="0"/>
          <w:marBottom w:val="0"/>
          <w:divBdr>
            <w:top w:val="none" w:sz="0" w:space="0" w:color="auto"/>
            <w:left w:val="none" w:sz="0" w:space="0" w:color="auto"/>
            <w:bottom w:val="none" w:sz="0" w:space="0" w:color="auto"/>
            <w:right w:val="none" w:sz="0" w:space="0" w:color="auto"/>
          </w:divBdr>
        </w:div>
        <w:div w:id="166869231">
          <w:marLeft w:val="480"/>
          <w:marRight w:val="0"/>
          <w:marTop w:val="0"/>
          <w:marBottom w:val="0"/>
          <w:divBdr>
            <w:top w:val="none" w:sz="0" w:space="0" w:color="auto"/>
            <w:left w:val="none" w:sz="0" w:space="0" w:color="auto"/>
            <w:bottom w:val="none" w:sz="0" w:space="0" w:color="auto"/>
            <w:right w:val="none" w:sz="0" w:space="0" w:color="auto"/>
          </w:divBdr>
        </w:div>
        <w:div w:id="1964925225">
          <w:marLeft w:val="480"/>
          <w:marRight w:val="0"/>
          <w:marTop w:val="0"/>
          <w:marBottom w:val="0"/>
          <w:divBdr>
            <w:top w:val="none" w:sz="0" w:space="0" w:color="auto"/>
            <w:left w:val="none" w:sz="0" w:space="0" w:color="auto"/>
            <w:bottom w:val="none" w:sz="0" w:space="0" w:color="auto"/>
            <w:right w:val="none" w:sz="0" w:space="0" w:color="auto"/>
          </w:divBdr>
        </w:div>
        <w:div w:id="441464113">
          <w:marLeft w:val="480"/>
          <w:marRight w:val="0"/>
          <w:marTop w:val="0"/>
          <w:marBottom w:val="0"/>
          <w:divBdr>
            <w:top w:val="none" w:sz="0" w:space="0" w:color="auto"/>
            <w:left w:val="none" w:sz="0" w:space="0" w:color="auto"/>
            <w:bottom w:val="none" w:sz="0" w:space="0" w:color="auto"/>
            <w:right w:val="none" w:sz="0" w:space="0" w:color="auto"/>
          </w:divBdr>
        </w:div>
        <w:div w:id="1269004370">
          <w:marLeft w:val="480"/>
          <w:marRight w:val="0"/>
          <w:marTop w:val="0"/>
          <w:marBottom w:val="0"/>
          <w:divBdr>
            <w:top w:val="none" w:sz="0" w:space="0" w:color="auto"/>
            <w:left w:val="none" w:sz="0" w:space="0" w:color="auto"/>
            <w:bottom w:val="none" w:sz="0" w:space="0" w:color="auto"/>
            <w:right w:val="none" w:sz="0" w:space="0" w:color="auto"/>
          </w:divBdr>
        </w:div>
        <w:div w:id="2119179658">
          <w:marLeft w:val="480"/>
          <w:marRight w:val="0"/>
          <w:marTop w:val="0"/>
          <w:marBottom w:val="0"/>
          <w:divBdr>
            <w:top w:val="none" w:sz="0" w:space="0" w:color="auto"/>
            <w:left w:val="none" w:sz="0" w:space="0" w:color="auto"/>
            <w:bottom w:val="none" w:sz="0" w:space="0" w:color="auto"/>
            <w:right w:val="none" w:sz="0" w:space="0" w:color="auto"/>
          </w:divBdr>
        </w:div>
        <w:div w:id="1307592825">
          <w:marLeft w:val="480"/>
          <w:marRight w:val="0"/>
          <w:marTop w:val="0"/>
          <w:marBottom w:val="0"/>
          <w:divBdr>
            <w:top w:val="none" w:sz="0" w:space="0" w:color="auto"/>
            <w:left w:val="none" w:sz="0" w:space="0" w:color="auto"/>
            <w:bottom w:val="none" w:sz="0" w:space="0" w:color="auto"/>
            <w:right w:val="none" w:sz="0" w:space="0" w:color="auto"/>
          </w:divBdr>
        </w:div>
        <w:div w:id="1450125362">
          <w:marLeft w:val="480"/>
          <w:marRight w:val="0"/>
          <w:marTop w:val="0"/>
          <w:marBottom w:val="0"/>
          <w:divBdr>
            <w:top w:val="none" w:sz="0" w:space="0" w:color="auto"/>
            <w:left w:val="none" w:sz="0" w:space="0" w:color="auto"/>
            <w:bottom w:val="none" w:sz="0" w:space="0" w:color="auto"/>
            <w:right w:val="none" w:sz="0" w:space="0" w:color="auto"/>
          </w:divBdr>
        </w:div>
        <w:div w:id="1649743057">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55333096">
      <w:bodyDiv w:val="1"/>
      <w:marLeft w:val="0"/>
      <w:marRight w:val="0"/>
      <w:marTop w:val="0"/>
      <w:marBottom w:val="0"/>
      <w:divBdr>
        <w:top w:val="none" w:sz="0" w:space="0" w:color="auto"/>
        <w:left w:val="none" w:sz="0" w:space="0" w:color="auto"/>
        <w:bottom w:val="none" w:sz="0" w:space="0" w:color="auto"/>
        <w:right w:val="none" w:sz="0" w:space="0" w:color="auto"/>
      </w:divBdr>
      <w:divsChild>
        <w:div w:id="1800798759">
          <w:marLeft w:val="0"/>
          <w:marRight w:val="0"/>
          <w:marTop w:val="0"/>
          <w:marBottom w:val="0"/>
          <w:divBdr>
            <w:top w:val="single" w:sz="2" w:space="0" w:color="E5E7EB"/>
            <w:left w:val="single" w:sz="2" w:space="0" w:color="E5E7EB"/>
            <w:bottom w:val="single" w:sz="2" w:space="0" w:color="E5E7EB"/>
            <w:right w:val="single" w:sz="2" w:space="0" w:color="E5E7EB"/>
          </w:divBdr>
          <w:divsChild>
            <w:div w:id="235433968">
              <w:marLeft w:val="0"/>
              <w:marRight w:val="0"/>
              <w:marTop w:val="0"/>
              <w:marBottom w:val="0"/>
              <w:divBdr>
                <w:top w:val="single" w:sz="2" w:space="0" w:color="auto"/>
                <w:left w:val="single" w:sz="2" w:space="0" w:color="auto"/>
                <w:bottom w:val="single" w:sz="2" w:space="0" w:color="auto"/>
                <w:right w:val="single" w:sz="2" w:space="0" w:color="auto"/>
              </w:divBdr>
              <w:divsChild>
                <w:div w:id="854616459">
                  <w:marLeft w:val="0"/>
                  <w:marRight w:val="0"/>
                  <w:marTop w:val="0"/>
                  <w:marBottom w:val="0"/>
                  <w:divBdr>
                    <w:top w:val="single" w:sz="2" w:space="0" w:color="auto"/>
                    <w:left w:val="single" w:sz="2" w:space="0" w:color="auto"/>
                    <w:bottom w:val="single" w:sz="2" w:space="0" w:color="auto"/>
                    <w:right w:val="single" w:sz="2" w:space="0" w:color="auto"/>
                  </w:divBdr>
                  <w:divsChild>
                    <w:div w:id="633676257">
                      <w:marLeft w:val="0"/>
                      <w:marRight w:val="0"/>
                      <w:marTop w:val="0"/>
                      <w:marBottom w:val="0"/>
                      <w:divBdr>
                        <w:top w:val="single" w:sz="2" w:space="0" w:color="E5E7EB"/>
                        <w:left w:val="single" w:sz="2" w:space="0" w:color="E5E7EB"/>
                        <w:bottom w:val="single" w:sz="2" w:space="0" w:color="E5E7EB"/>
                        <w:right w:val="single" w:sz="2" w:space="0" w:color="E5E7EB"/>
                      </w:divBdr>
                      <w:divsChild>
                        <w:div w:id="773986947">
                          <w:marLeft w:val="0"/>
                          <w:marRight w:val="0"/>
                          <w:marTop w:val="0"/>
                          <w:marBottom w:val="0"/>
                          <w:divBdr>
                            <w:top w:val="single" w:sz="2" w:space="0" w:color="E5E7EB"/>
                            <w:left w:val="single" w:sz="2" w:space="0" w:color="E5E7EB"/>
                            <w:bottom w:val="single" w:sz="2" w:space="0" w:color="E5E7EB"/>
                            <w:right w:val="single" w:sz="2" w:space="0" w:color="E5E7EB"/>
                          </w:divBdr>
                          <w:divsChild>
                            <w:div w:id="1803881928">
                              <w:marLeft w:val="0"/>
                              <w:marRight w:val="0"/>
                              <w:marTop w:val="0"/>
                              <w:marBottom w:val="0"/>
                              <w:divBdr>
                                <w:top w:val="single" w:sz="2" w:space="0" w:color="E5E7EB"/>
                                <w:left w:val="single" w:sz="2" w:space="0" w:color="E5E7EB"/>
                                <w:bottom w:val="single" w:sz="2" w:space="0" w:color="E5E7EB"/>
                                <w:right w:val="single" w:sz="2" w:space="0" w:color="E5E7EB"/>
                              </w:divBdr>
                              <w:divsChild>
                                <w:div w:id="1020005586">
                                  <w:marLeft w:val="0"/>
                                  <w:marRight w:val="0"/>
                                  <w:marTop w:val="0"/>
                                  <w:marBottom w:val="0"/>
                                  <w:divBdr>
                                    <w:top w:val="single" w:sz="2" w:space="0" w:color="E5E7EB"/>
                                    <w:left w:val="single" w:sz="2" w:space="0" w:color="E5E7EB"/>
                                    <w:bottom w:val="single" w:sz="2" w:space="0" w:color="E5E7EB"/>
                                    <w:right w:val="single" w:sz="2" w:space="0" w:color="E5E7EB"/>
                                  </w:divBdr>
                                  <w:divsChild>
                                    <w:div w:id="82841332">
                                      <w:marLeft w:val="0"/>
                                      <w:marRight w:val="0"/>
                                      <w:marTop w:val="0"/>
                                      <w:marBottom w:val="0"/>
                                      <w:divBdr>
                                        <w:top w:val="single" w:sz="2" w:space="0" w:color="E5E7EB"/>
                                        <w:left w:val="single" w:sz="2" w:space="0" w:color="E5E7EB"/>
                                        <w:bottom w:val="single" w:sz="2" w:space="0" w:color="E5E7EB"/>
                                        <w:right w:val="single" w:sz="2" w:space="0" w:color="E5E7EB"/>
                                      </w:divBdr>
                                      <w:divsChild>
                                        <w:div w:id="473911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85407046">
                      <w:marLeft w:val="0"/>
                      <w:marRight w:val="0"/>
                      <w:marTop w:val="0"/>
                      <w:marBottom w:val="0"/>
                      <w:divBdr>
                        <w:top w:val="single" w:sz="2" w:space="0" w:color="E5E7EB"/>
                        <w:left w:val="single" w:sz="2" w:space="0" w:color="E5E7EB"/>
                        <w:bottom w:val="single" w:sz="2" w:space="0" w:color="E5E7EB"/>
                        <w:right w:val="single" w:sz="2" w:space="0" w:color="E5E7EB"/>
                      </w:divBdr>
                      <w:divsChild>
                        <w:div w:id="123737878">
                          <w:marLeft w:val="0"/>
                          <w:marRight w:val="0"/>
                          <w:marTop w:val="0"/>
                          <w:marBottom w:val="0"/>
                          <w:divBdr>
                            <w:top w:val="single" w:sz="2" w:space="0" w:color="E5E7EB"/>
                            <w:left w:val="single" w:sz="2" w:space="0" w:color="E5E7EB"/>
                            <w:bottom w:val="single" w:sz="2" w:space="0" w:color="E5E7EB"/>
                            <w:right w:val="single" w:sz="2" w:space="0" w:color="E5E7EB"/>
                          </w:divBdr>
                          <w:divsChild>
                            <w:div w:id="21902986">
                              <w:marLeft w:val="0"/>
                              <w:marRight w:val="0"/>
                              <w:marTop w:val="0"/>
                              <w:marBottom w:val="0"/>
                              <w:divBdr>
                                <w:top w:val="single" w:sz="2" w:space="0" w:color="E5E7EB"/>
                                <w:left w:val="single" w:sz="2" w:space="0" w:color="E5E7EB"/>
                                <w:bottom w:val="single" w:sz="2" w:space="0" w:color="E5E7EB"/>
                                <w:right w:val="single" w:sz="2" w:space="0" w:color="E5E7EB"/>
                              </w:divBdr>
                              <w:divsChild>
                                <w:div w:id="9310098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5030715">
                              <w:marLeft w:val="0"/>
                              <w:marRight w:val="0"/>
                              <w:marTop w:val="0"/>
                              <w:marBottom w:val="0"/>
                              <w:divBdr>
                                <w:top w:val="single" w:sz="2" w:space="0" w:color="E5E7EB"/>
                                <w:left w:val="single" w:sz="2" w:space="0" w:color="E5E7EB"/>
                                <w:bottom w:val="single" w:sz="2" w:space="0" w:color="E5E7EB"/>
                                <w:right w:val="single" w:sz="2" w:space="0" w:color="E5E7EB"/>
                              </w:divBdr>
                              <w:divsChild>
                                <w:div w:id="1854151890">
                                  <w:marLeft w:val="0"/>
                                  <w:marRight w:val="0"/>
                                  <w:marTop w:val="0"/>
                                  <w:marBottom w:val="0"/>
                                  <w:divBdr>
                                    <w:top w:val="single" w:sz="2" w:space="0" w:color="E5E7EB"/>
                                    <w:left w:val="single" w:sz="2" w:space="0" w:color="E5E7EB"/>
                                    <w:bottom w:val="single" w:sz="2" w:space="0" w:color="E5E7EB"/>
                                    <w:right w:val="single" w:sz="2" w:space="0" w:color="E5E7EB"/>
                                  </w:divBdr>
                                  <w:divsChild>
                                    <w:div w:id="1719892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2067186">
                              <w:marLeft w:val="0"/>
                              <w:marRight w:val="0"/>
                              <w:marTop w:val="0"/>
                              <w:marBottom w:val="0"/>
                              <w:divBdr>
                                <w:top w:val="single" w:sz="2" w:space="0" w:color="E5E7EB"/>
                                <w:left w:val="single" w:sz="2" w:space="0" w:color="E5E7EB"/>
                                <w:bottom w:val="single" w:sz="2" w:space="0" w:color="E5E7EB"/>
                                <w:right w:val="single" w:sz="2" w:space="0" w:color="E5E7EB"/>
                              </w:divBdr>
                              <w:divsChild>
                                <w:div w:id="134420890">
                                  <w:marLeft w:val="0"/>
                                  <w:marRight w:val="0"/>
                                  <w:marTop w:val="0"/>
                                  <w:marBottom w:val="0"/>
                                  <w:divBdr>
                                    <w:top w:val="single" w:sz="2" w:space="0" w:color="E5E7EB"/>
                                    <w:left w:val="single" w:sz="2" w:space="0" w:color="E5E7EB"/>
                                    <w:bottom w:val="single" w:sz="2" w:space="0" w:color="E5E7EB"/>
                                    <w:right w:val="single" w:sz="2" w:space="0" w:color="E5E7EB"/>
                                  </w:divBdr>
                                  <w:divsChild>
                                    <w:div w:id="5588569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66142652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9544">
      <w:bodyDiv w:val="1"/>
      <w:marLeft w:val="0"/>
      <w:marRight w:val="0"/>
      <w:marTop w:val="0"/>
      <w:marBottom w:val="0"/>
      <w:divBdr>
        <w:top w:val="none" w:sz="0" w:space="0" w:color="auto"/>
        <w:left w:val="none" w:sz="0" w:space="0" w:color="auto"/>
        <w:bottom w:val="none" w:sz="0" w:space="0" w:color="auto"/>
        <w:right w:val="none" w:sz="0" w:space="0" w:color="auto"/>
      </w:divBdr>
      <w:divsChild>
        <w:div w:id="989018132">
          <w:marLeft w:val="640"/>
          <w:marRight w:val="0"/>
          <w:marTop w:val="0"/>
          <w:marBottom w:val="0"/>
          <w:divBdr>
            <w:top w:val="none" w:sz="0" w:space="0" w:color="auto"/>
            <w:left w:val="none" w:sz="0" w:space="0" w:color="auto"/>
            <w:bottom w:val="none" w:sz="0" w:space="0" w:color="auto"/>
            <w:right w:val="none" w:sz="0" w:space="0" w:color="auto"/>
          </w:divBdr>
        </w:div>
        <w:div w:id="6055328">
          <w:marLeft w:val="640"/>
          <w:marRight w:val="0"/>
          <w:marTop w:val="0"/>
          <w:marBottom w:val="0"/>
          <w:divBdr>
            <w:top w:val="none" w:sz="0" w:space="0" w:color="auto"/>
            <w:left w:val="none" w:sz="0" w:space="0" w:color="auto"/>
            <w:bottom w:val="none" w:sz="0" w:space="0" w:color="auto"/>
            <w:right w:val="none" w:sz="0" w:space="0" w:color="auto"/>
          </w:divBdr>
        </w:div>
        <w:div w:id="396975496">
          <w:marLeft w:val="640"/>
          <w:marRight w:val="0"/>
          <w:marTop w:val="0"/>
          <w:marBottom w:val="0"/>
          <w:divBdr>
            <w:top w:val="none" w:sz="0" w:space="0" w:color="auto"/>
            <w:left w:val="none" w:sz="0" w:space="0" w:color="auto"/>
            <w:bottom w:val="none" w:sz="0" w:space="0" w:color="auto"/>
            <w:right w:val="none" w:sz="0" w:space="0" w:color="auto"/>
          </w:divBdr>
        </w:div>
        <w:div w:id="550849672">
          <w:marLeft w:val="640"/>
          <w:marRight w:val="0"/>
          <w:marTop w:val="0"/>
          <w:marBottom w:val="0"/>
          <w:divBdr>
            <w:top w:val="none" w:sz="0" w:space="0" w:color="auto"/>
            <w:left w:val="none" w:sz="0" w:space="0" w:color="auto"/>
            <w:bottom w:val="none" w:sz="0" w:space="0" w:color="auto"/>
            <w:right w:val="none" w:sz="0" w:space="0" w:color="auto"/>
          </w:divBdr>
        </w:div>
        <w:div w:id="1861822608">
          <w:marLeft w:val="640"/>
          <w:marRight w:val="0"/>
          <w:marTop w:val="0"/>
          <w:marBottom w:val="0"/>
          <w:divBdr>
            <w:top w:val="none" w:sz="0" w:space="0" w:color="auto"/>
            <w:left w:val="none" w:sz="0" w:space="0" w:color="auto"/>
            <w:bottom w:val="none" w:sz="0" w:space="0" w:color="auto"/>
            <w:right w:val="none" w:sz="0" w:space="0" w:color="auto"/>
          </w:divBdr>
        </w:div>
        <w:div w:id="1635601157">
          <w:marLeft w:val="640"/>
          <w:marRight w:val="0"/>
          <w:marTop w:val="0"/>
          <w:marBottom w:val="0"/>
          <w:divBdr>
            <w:top w:val="none" w:sz="0" w:space="0" w:color="auto"/>
            <w:left w:val="none" w:sz="0" w:space="0" w:color="auto"/>
            <w:bottom w:val="none" w:sz="0" w:space="0" w:color="auto"/>
            <w:right w:val="none" w:sz="0" w:space="0" w:color="auto"/>
          </w:divBdr>
        </w:div>
        <w:div w:id="1494637253">
          <w:marLeft w:val="640"/>
          <w:marRight w:val="0"/>
          <w:marTop w:val="0"/>
          <w:marBottom w:val="0"/>
          <w:divBdr>
            <w:top w:val="none" w:sz="0" w:space="0" w:color="auto"/>
            <w:left w:val="none" w:sz="0" w:space="0" w:color="auto"/>
            <w:bottom w:val="none" w:sz="0" w:space="0" w:color="auto"/>
            <w:right w:val="none" w:sz="0" w:space="0" w:color="auto"/>
          </w:divBdr>
        </w:div>
        <w:div w:id="1113209486">
          <w:marLeft w:val="640"/>
          <w:marRight w:val="0"/>
          <w:marTop w:val="0"/>
          <w:marBottom w:val="0"/>
          <w:divBdr>
            <w:top w:val="none" w:sz="0" w:space="0" w:color="auto"/>
            <w:left w:val="none" w:sz="0" w:space="0" w:color="auto"/>
            <w:bottom w:val="none" w:sz="0" w:space="0" w:color="auto"/>
            <w:right w:val="none" w:sz="0" w:space="0" w:color="auto"/>
          </w:divBdr>
        </w:div>
        <w:div w:id="1943995970">
          <w:marLeft w:val="640"/>
          <w:marRight w:val="0"/>
          <w:marTop w:val="0"/>
          <w:marBottom w:val="0"/>
          <w:divBdr>
            <w:top w:val="none" w:sz="0" w:space="0" w:color="auto"/>
            <w:left w:val="none" w:sz="0" w:space="0" w:color="auto"/>
            <w:bottom w:val="none" w:sz="0" w:space="0" w:color="auto"/>
            <w:right w:val="none" w:sz="0" w:space="0" w:color="auto"/>
          </w:divBdr>
        </w:div>
        <w:div w:id="1041826267">
          <w:marLeft w:val="640"/>
          <w:marRight w:val="0"/>
          <w:marTop w:val="0"/>
          <w:marBottom w:val="0"/>
          <w:divBdr>
            <w:top w:val="none" w:sz="0" w:space="0" w:color="auto"/>
            <w:left w:val="none" w:sz="0" w:space="0" w:color="auto"/>
            <w:bottom w:val="none" w:sz="0" w:space="0" w:color="auto"/>
            <w:right w:val="none" w:sz="0" w:space="0" w:color="auto"/>
          </w:divBdr>
        </w:div>
        <w:div w:id="1374691153">
          <w:marLeft w:val="640"/>
          <w:marRight w:val="0"/>
          <w:marTop w:val="0"/>
          <w:marBottom w:val="0"/>
          <w:divBdr>
            <w:top w:val="none" w:sz="0" w:space="0" w:color="auto"/>
            <w:left w:val="none" w:sz="0" w:space="0" w:color="auto"/>
            <w:bottom w:val="none" w:sz="0" w:space="0" w:color="auto"/>
            <w:right w:val="none" w:sz="0" w:space="0" w:color="auto"/>
          </w:divBdr>
        </w:div>
        <w:div w:id="142433765">
          <w:marLeft w:val="640"/>
          <w:marRight w:val="0"/>
          <w:marTop w:val="0"/>
          <w:marBottom w:val="0"/>
          <w:divBdr>
            <w:top w:val="none" w:sz="0" w:space="0" w:color="auto"/>
            <w:left w:val="none" w:sz="0" w:space="0" w:color="auto"/>
            <w:bottom w:val="none" w:sz="0" w:space="0" w:color="auto"/>
            <w:right w:val="none" w:sz="0" w:space="0" w:color="auto"/>
          </w:divBdr>
        </w:div>
        <w:div w:id="1143277661">
          <w:marLeft w:val="640"/>
          <w:marRight w:val="0"/>
          <w:marTop w:val="0"/>
          <w:marBottom w:val="0"/>
          <w:divBdr>
            <w:top w:val="none" w:sz="0" w:space="0" w:color="auto"/>
            <w:left w:val="none" w:sz="0" w:space="0" w:color="auto"/>
            <w:bottom w:val="none" w:sz="0" w:space="0" w:color="auto"/>
            <w:right w:val="none" w:sz="0" w:space="0" w:color="auto"/>
          </w:divBdr>
        </w:div>
        <w:div w:id="451291492">
          <w:marLeft w:val="640"/>
          <w:marRight w:val="0"/>
          <w:marTop w:val="0"/>
          <w:marBottom w:val="0"/>
          <w:divBdr>
            <w:top w:val="none" w:sz="0" w:space="0" w:color="auto"/>
            <w:left w:val="none" w:sz="0" w:space="0" w:color="auto"/>
            <w:bottom w:val="none" w:sz="0" w:space="0" w:color="auto"/>
            <w:right w:val="none" w:sz="0" w:space="0" w:color="auto"/>
          </w:divBdr>
        </w:div>
        <w:div w:id="944776850">
          <w:marLeft w:val="640"/>
          <w:marRight w:val="0"/>
          <w:marTop w:val="0"/>
          <w:marBottom w:val="0"/>
          <w:divBdr>
            <w:top w:val="none" w:sz="0" w:space="0" w:color="auto"/>
            <w:left w:val="none" w:sz="0" w:space="0" w:color="auto"/>
            <w:bottom w:val="none" w:sz="0" w:space="0" w:color="auto"/>
            <w:right w:val="none" w:sz="0" w:space="0" w:color="auto"/>
          </w:divBdr>
        </w:div>
        <w:div w:id="1754936841">
          <w:marLeft w:val="640"/>
          <w:marRight w:val="0"/>
          <w:marTop w:val="0"/>
          <w:marBottom w:val="0"/>
          <w:divBdr>
            <w:top w:val="none" w:sz="0" w:space="0" w:color="auto"/>
            <w:left w:val="none" w:sz="0" w:space="0" w:color="auto"/>
            <w:bottom w:val="none" w:sz="0" w:space="0" w:color="auto"/>
            <w:right w:val="none" w:sz="0" w:space="0" w:color="auto"/>
          </w:divBdr>
        </w:div>
        <w:div w:id="1155729311">
          <w:marLeft w:val="640"/>
          <w:marRight w:val="0"/>
          <w:marTop w:val="0"/>
          <w:marBottom w:val="0"/>
          <w:divBdr>
            <w:top w:val="none" w:sz="0" w:space="0" w:color="auto"/>
            <w:left w:val="none" w:sz="0" w:space="0" w:color="auto"/>
            <w:bottom w:val="none" w:sz="0" w:space="0" w:color="auto"/>
            <w:right w:val="none" w:sz="0" w:space="0" w:color="auto"/>
          </w:divBdr>
        </w:div>
        <w:div w:id="306857304">
          <w:marLeft w:val="640"/>
          <w:marRight w:val="0"/>
          <w:marTop w:val="0"/>
          <w:marBottom w:val="0"/>
          <w:divBdr>
            <w:top w:val="none" w:sz="0" w:space="0" w:color="auto"/>
            <w:left w:val="none" w:sz="0" w:space="0" w:color="auto"/>
            <w:bottom w:val="none" w:sz="0" w:space="0" w:color="auto"/>
            <w:right w:val="none" w:sz="0" w:space="0" w:color="auto"/>
          </w:divBdr>
        </w:div>
        <w:div w:id="2079477277">
          <w:marLeft w:val="640"/>
          <w:marRight w:val="0"/>
          <w:marTop w:val="0"/>
          <w:marBottom w:val="0"/>
          <w:divBdr>
            <w:top w:val="none" w:sz="0" w:space="0" w:color="auto"/>
            <w:left w:val="none" w:sz="0" w:space="0" w:color="auto"/>
            <w:bottom w:val="none" w:sz="0" w:space="0" w:color="auto"/>
            <w:right w:val="none" w:sz="0" w:space="0" w:color="auto"/>
          </w:divBdr>
        </w:div>
        <w:div w:id="1806459136">
          <w:marLeft w:val="640"/>
          <w:marRight w:val="0"/>
          <w:marTop w:val="0"/>
          <w:marBottom w:val="0"/>
          <w:divBdr>
            <w:top w:val="none" w:sz="0" w:space="0" w:color="auto"/>
            <w:left w:val="none" w:sz="0" w:space="0" w:color="auto"/>
            <w:bottom w:val="none" w:sz="0" w:space="0" w:color="auto"/>
            <w:right w:val="none" w:sz="0" w:space="0" w:color="auto"/>
          </w:divBdr>
        </w:div>
        <w:div w:id="1254390839">
          <w:marLeft w:val="640"/>
          <w:marRight w:val="0"/>
          <w:marTop w:val="0"/>
          <w:marBottom w:val="0"/>
          <w:divBdr>
            <w:top w:val="none" w:sz="0" w:space="0" w:color="auto"/>
            <w:left w:val="none" w:sz="0" w:space="0" w:color="auto"/>
            <w:bottom w:val="none" w:sz="0" w:space="0" w:color="auto"/>
            <w:right w:val="none" w:sz="0" w:space="0" w:color="auto"/>
          </w:divBdr>
        </w:div>
        <w:div w:id="547228268">
          <w:marLeft w:val="640"/>
          <w:marRight w:val="0"/>
          <w:marTop w:val="0"/>
          <w:marBottom w:val="0"/>
          <w:divBdr>
            <w:top w:val="none" w:sz="0" w:space="0" w:color="auto"/>
            <w:left w:val="none" w:sz="0" w:space="0" w:color="auto"/>
            <w:bottom w:val="none" w:sz="0" w:space="0" w:color="auto"/>
            <w:right w:val="none" w:sz="0" w:space="0" w:color="auto"/>
          </w:divBdr>
        </w:div>
        <w:div w:id="82410560">
          <w:marLeft w:val="640"/>
          <w:marRight w:val="0"/>
          <w:marTop w:val="0"/>
          <w:marBottom w:val="0"/>
          <w:divBdr>
            <w:top w:val="none" w:sz="0" w:space="0" w:color="auto"/>
            <w:left w:val="none" w:sz="0" w:space="0" w:color="auto"/>
            <w:bottom w:val="none" w:sz="0" w:space="0" w:color="auto"/>
            <w:right w:val="none" w:sz="0" w:space="0" w:color="auto"/>
          </w:divBdr>
        </w:div>
        <w:div w:id="779229727">
          <w:marLeft w:val="640"/>
          <w:marRight w:val="0"/>
          <w:marTop w:val="0"/>
          <w:marBottom w:val="0"/>
          <w:divBdr>
            <w:top w:val="none" w:sz="0" w:space="0" w:color="auto"/>
            <w:left w:val="none" w:sz="0" w:space="0" w:color="auto"/>
            <w:bottom w:val="none" w:sz="0" w:space="0" w:color="auto"/>
            <w:right w:val="none" w:sz="0" w:space="0" w:color="auto"/>
          </w:divBdr>
        </w:div>
        <w:div w:id="431358342">
          <w:marLeft w:val="640"/>
          <w:marRight w:val="0"/>
          <w:marTop w:val="0"/>
          <w:marBottom w:val="0"/>
          <w:divBdr>
            <w:top w:val="none" w:sz="0" w:space="0" w:color="auto"/>
            <w:left w:val="none" w:sz="0" w:space="0" w:color="auto"/>
            <w:bottom w:val="none" w:sz="0" w:space="0" w:color="auto"/>
            <w:right w:val="none" w:sz="0" w:space="0" w:color="auto"/>
          </w:divBdr>
        </w:div>
        <w:div w:id="790125353">
          <w:marLeft w:val="640"/>
          <w:marRight w:val="0"/>
          <w:marTop w:val="0"/>
          <w:marBottom w:val="0"/>
          <w:divBdr>
            <w:top w:val="none" w:sz="0" w:space="0" w:color="auto"/>
            <w:left w:val="none" w:sz="0" w:space="0" w:color="auto"/>
            <w:bottom w:val="none" w:sz="0" w:space="0" w:color="auto"/>
            <w:right w:val="none" w:sz="0" w:space="0" w:color="auto"/>
          </w:divBdr>
        </w:div>
        <w:div w:id="1660114819">
          <w:marLeft w:val="640"/>
          <w:marRight w:val="0"/>
          <w:marTop w:val="0"/>
          <w:marBottom w:val="0"/>
          <w:divBdr>
            <w:top w:val="none" w:sz="0" w:space="0" w:color="auto"/>
            <w:left w:val="none" w:sz="0" w:space="0" w:color="auto"/>
            <w:bottom w:val="none" w:sz="0" w:space="0" w:color="auto"/>
            <w:right w:val="none" w:sz="0" w:space="0" w:color="auto"/>
          </w:divBdr>
        </w:div>
        <w:div w:id="281959862">
          <w:marLeft w:val="640"/>
          <w:marRight w:val="0"/>
          <w:marTop w:val="0"/>
          <w:marBottom w:val="0"/>
          <w:divBdr>
            <w:top w:val="none" w:sz="0" w:space="0" w:color="auto"/>
            <w:left w:val="none" w:sz="0" w:space="0" w:color="auto"/>
            <w:bottom w:val="none" w:sz="0" w:space="0" w:color="auto"/>
            <w:right w:val="none" w:sz="0" w:space="0" w:color="auto"/>
          </w:divBdr>
        </w:div>
        <w:div w:id="84159815">
          <w:marLeft w:val="640"/>
          <w:marRight w:val="0"/>
          <w:marTop w:val="0"/>
          <w:marBottom w:val="0"/>
          <w:divBdr>
            <w:top w:val="none" w:sz="0" w:space="0" w:color="auto"/>
            <w:left w:val="none" w:sz="0" w:space="0" w:color="auto"/>
            <w:bottom w:val="none" w:sz="0" w:space="0" w:color="auto"/>
            <w:right w:val="none" w:sz="0" w:space="0" w:color="auto"/>
          </w:divBdr>
        </w:div>
        <w:div w:id="1238587665">
          <w:marLeft w:val="640"/>
          <w:marRight w:val="0"/>
          <w:marTop w:val="0"/>
          <w:marBottom w:val="0"/>
          <w:divBdr>
            <w:top w:val="none" w:sz="0" w:space="0" w:color="auto"/>
            <w:left w:val="none" w:sz="0" w:space="0" w:color="auto"/>
            <w:bottom w:val="none" w:sz="0" w:space="0" w:color="auto"/>
            <w:right w:val="none" w:sz="0" w:space="0" w:color="auto"/>
          </w:divBdr>
        </w:div>
        <w:div w:id="1495294089">
          <w:marLeft w:val="640"/>
          <w:marRight w:val="0"/>
          <w:marTop w:val="0"/>
          <w:marBottom w:val="0"/>
          <w:divBdr>
            <w:top w:val="none" w:sz="0" w:space="0" w:color="auto"/>
            <w:left w:val="none" w:sz="0" w:space="0" w:color="auto"/>
            <w:bottom w:val="none" w:sz="0" w:space="0" w:color="auto"/>
            <w:right w:val="none" w:sz="0" w:space="0" w:color="auto"/>
          </w:divBdr>
        </w:div>
      </w:divsChild>
    </w:div>
    <w:div w:id="1726031121">
      <w:bodyDiv w:val="1"/>
      <w:marLeft w:val="0"/>
      <w:marRight w:val="0"/>
      <w:marTop w:val="0"/>
      <w:marBottom w:val="0"/>
      <w:divBdr>
        <w:top w:val="none" w:sz="0" w:space="0" w:color="auto"/>
        <w:left w:val="none" w:sz="0" w:space="0" w:color="auto"/>
        <w:bottom w:val="none" w:sz="0" w:space="0" w:color="auto"/>
        <w:right w:val="none" w:sz="0" w:space="0" w:color="auto"/>
      </w:divBdr>
    </w:div>
    <w:div w:id="1823815470">
      <w:bodyDiv w:val="1"/>
      <w:marLeft w:val="0"/>
      <w:marRight w:val="0"/>
      <w:marTop w:val="0"/>
      <w:marBottom w:val="0"/>
      <w:divBdr>
        <w:top w:val="none" w:sz="0" w:space="0" w:color="auto"/>
        <w:left w:val="none" w:sz="0" w:space="0" w:color="auto"/>
        <w:bottom w:val="none" w:sz="0" w:space="0" w:color="auto"/>
        <w:right w:val="none" w:sz="0" w:space="0" w:color="auto"/>
      </w:divBdr>
    </w:div>
    <w:div w:id="1919628420">
      <w:bodyDiv w:val="1"/>
      <w:marLeft w:val="0"/>
      <w:marRight w:val="0"/>
      <w:marTop w:val="0"/>
      <w:marBottom w:val="0"/>
      <w:divBdr>
        <w:top w:val="none" w:sz="0" w:space="0" w:color="auto"/>
        <w:left w:val="none" w:sz="0" w:space="0" w:color="auto"/>
        <w:bottom w:val="none" w:sz="0" w:space="0" w:color="auto"/>
        <w:right w:val="none" w:sz="0" w:space="0" w:color="auto"/>
      </w:divBdr>
      <w:divsChild>
        <w:div w:id="1671102818">
          <w:marLeft w:val="0"/>
          <w:marRight w:val="0"/>
          <w:marTop w:val="0"/>
          <w:marBottom w:val="0"/>
          <w:divBdr>
            <w:top w:val="single" w:sz="2" w:space="0" w:color="E5E7EB"/>
            <w:left w:val="single" w:sz="2" w:space="0" w:color="E5E7EB"/>
            <w:bottom w:val="single" w:sz="2" w:space="0" w:color="E5E7EB"/>
            <w:right w:val="single" w:sz="2" w:space="0" w:color="E5E7EB"/>
          </w:divBdr>
          <w:divsChild>
            <w:div w:id="2076469878">
              <w:marLeft w:val="0"/>
              <w:marRight w:val="0"/>
              <w:marTop w:val="0"/>
              <w:marBottom w:val="0"/>
              <w:divBdr>
                <w:top w:val="single" w:sz="2" w:space="0" w:color="auto"/>
                <w:left w:val="single" w:sz="2" w:space="0" w:color="auto"/>
                <w:bottom w:val="single" w:sz="2" w:space="0" w:color="auto"/>
                <w:right w:val="single" w:sz="2" w:space="0" w:color="auto"/>
              </w:divBdr>
              <w:divsChild>
                <w:div w:id="1790737785">
                  <w:marLeft w:val="0"/>
                  <w:marRight w:val="0"/>
                  <w:marTop w:val="0"/>
                  <w:marBottom w:val="0"/>
                  <w:divBdr>
                    <w:top w:val="single" w:sz="2" w:space="0" w:color="auto"/>
                    <w:left w:val="single" w:sz="2" w:space="0" w:color="auto"/>
                    <w:bottom w:val="single" w:sz="2" w:space="0" w:color="auto"/>
                    <w:right w:val="single" w:sz="2" w:space="0" w:color="auto"/>
                  </w:divBdr>
                  <w:divsChild>
                    <w:div w:id="358942960">
                      <w:marLeft w:val="0"/>
                      <w:marRight w:val="0"/>
                      <w:marTop w:val="0"/>
                      <w:marBottom w:val="0"/>
                      <w:divBdr>
                        <w:top w:val="single" w:sz="2" w:space="0" w:color="E5E7EB"/>
                        <w:left w:val="single" w:sz="2" w:space="0" w:color="E5E7EB"/>
                        <w:bottom w:val="single" w:sz="2" w:space="0" w:color="E5E7EB"/>
                        <w:right w:val="single" w:sz="2" w:space="0" w:color="E5E7EB"/>
                      </w:divBdr>
                      <w:divsChild>
                        <w:div w:id="1457217980">
                          <w:marLeft w:val="0"/>
                          <w:marRight w:val="0"/>
                          <w:marTop w:val="0"/>
                          <w:marBottom w:val="0"/>
                          <w:divBdr>
                            <w:top w:val="single" w:sz="2" w:space="0" w:color="E5E7EB"/>
                            <w:left w:val="single" w:sz="2" w:space="0" w:color="E5E7EB"/>
                            <w:bottom w:val="single" w:sz="2" w:space="0" w:color="E5E7EB"/>
                            <w:right w:val="single" w:sz="2" w:space="0" w:color="E5E7EB"/>
                          </w:divBdr>
                          <w:divsChild>
                            <w:div w:id="1738283225">
                              <w:marLeft w:val="0"/>
                              <w:marRight w:val="0"/>
                              <w:marTop w:val="0"/>
                              <w:marBottom w:val="0"/>
                              <w:divBdr>
                                <w:top w:val="single" w:sz="2" w:space="0" w:color="E5E7EB"/>
                                <w:left w:val="single" w:sz="2" w:space="0" w:color="E5E7EB"/>
                                <w:bottom w:val="single" w:sz="2" w:space="0" w:color="E5E7EB"/>
                                <w:right w:val="single" w:sz="2" w:space="0" w:color="E5E7EB"/>
                              </w:divBdr>
                              <w:divsChild>
                                <w:div w:id="736974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63384797">
                  <w:marLeft w:val="0"/>
                  <w:marRight w:val="0"/>
                  <w:marTop w:val="0"/>
                  <w:marBottom w:val="0"/>
                  <w:divBdr>
                    <w:top w:val="single" w:sz="2" w:space="0" w:color="auto"/>
                    <w:left w:val="single" w:sz="2" w:space="0" w:color="auto"/>
                    <w:bottom w:val="single" w:sz="2" w:space="0" w:color="auto"/>
                    <w:right w:val="single" w:sz="2" w:space="0" w:color="auto"/>
                  </w:divBdr>
                  <w:divsChild>
                    <w:div w:id="2099986269">
                      <w:marLeft w:val="0"/>
                      <w:marRight w:val="0"/>
                      <w:marTop w:val="0"/>
                      <w:marBottom w:val="0"/>
                      <w:divBdr>
                        <w:top w:val="single" w:sz="2" w:space="0" w:color="E5E7EB"/>
                        <w:left w:val="single" w:sz="2" w:space="0" w:color="E5E7EB"/>
                        <w:bottom w:val="single" w:sz="2" w:space="0" w:color="E5E7EB"/>
                        <w:right w:val="single" w:sz="2" w:space="0" w:color="E5E7EB"/>
                      </w:divBdr>
                      <w:divsChild>
                        <w:div w:id="1965963973">
                          <w:marLeft w:val="0"/>
                          <w:marRight w:val="0"/>
                          <w:marTop w:val="0"/>
                          <w:marBottom w:val="0"/>
                          <w:divBdr>
                            <w:top w:val="single" w:sz="2" w:space="0" w:color="E5E7EB"/>
                            <w:left w:val="single" w:sz="2" w:space="0" w:color="E5E7EB"/>
                            <w:bottom w:val="single" w:sz="2" w:space="0" w:color="E5E7EB"/>
                            <w:right w:val="single" w:sz="2" w:space="0" w:color="E5E7EB"/>
                          </w:divBdr>
                          <w:divsChild>
                            <w:div w:id="1035424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5854154">
                          <w:marLeft w:val="0"/>
                          <w:marRight w:val="0"/>
                          <w:marTop w:val="0"/>
                          <w:marBottom w:val="0"/>
                          <w:divBdr>
                            <w:top w:val="single" w:sz="2" w:space="0" w:color="E5E7EB"/>
                            <w:left w:val="single" w:sz="2" w:space="0" w:color="E5E7EB"/>
                            <w:bottom w:val="single" w:sz="2" w:space="0" w:color="E5E7EB"/>
                            <w:right w:val="single" w:sz="2" w:space="0" w:color="E5E7EB"/>
                          </w:divBdr>
                          <w:divsChild>
                            <w:div w:id="2122147161">
                              <w:marLeft w:val="0"/>
                              <w:marRight w:val="0"/>
                              <w:marTop w:val="0"/>
                              <w:marBottom w:val="0"/>
                              <w:divBdr>
                                <w:top w:val="single" w:sz="2" w:space="0" w:color="E5E7EB"/>
                                <w:left w:val="single" w:sz="2" w:space="0" w:color="E5E7EB"/>
                                <w:bottom w:val="single" w:sz="2" w:space="0" w:color="E5E7EB"/>
                                <w:right w:val="single" w:sz="2" w:space="0" w:color="E5E7EB"/>
                              </w:divBdr>
                              <w:divsChild>
                                <w:div w:id="8667939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9702513">
                          <w:marLeft w:val="0"/>
                          <w:marRight w:val="0"/>
                          <w:marTop w:val="0"/>
                          <w:marBottom w:val="0"/>
                          <w:divBdr>
                            <w:top w:val="single" w:sz="2" w:space="0" w:color="E5E7EB"/>
                            <w:left w:val="single" w:sz="2" w:space="0" w:color="E5E7EB"/>
                            <w:bottom w:val="single" w:sz="2" w:space="0" w:color="E5E7EB"/>
                            <w:right w:val="single" w:sz="2" w:space="0" w:color="E5E7EB"/>
                          </w:divBdr>
                          <w:divsChild>
                            <w:div w:id="735208773">
                              <w:marLeft w:val="0"/>
                              <w:marRight w:val="0"/>
                              <w:marTop w:val="0"/>
                              <w:marBottom w:val="0"/>
                              <w:divBdr>
                                <w:top w:val="single" w:sz="2" w:space="0" w:color="E5E7EB"/>
                                <w:left w:val="single" w:sz="2" w:space="0" w:color="E5E7EB"/>
                                <w:bottom w:val="single" w:sz="2" w:space="0" w:color="E5E7EB"/>
                                <w:right w:val="single" w:sz="2" w:space="0" w:color="E5E7EB"/>
                              </w:divBdr>
                              <w:divsChild>
                                <w:div w:id="135879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983650475">
      <w:bodyDiv w:val="1"/>
      <w:marLeft w:val="0"/>
      <w:marRight w:val="0"/>
      <w:marTop w:val="0"/>
      <w:marBottom w:val="0"/>
      <w:divBdr>
        <w:top w:val="none" w:sz="0" w:space="0" w:color="auto"/>
        <w:left w:val="none" w:sz="0" w:space="0" w:color="auto"/>
        <w:bottom w:val="none" w:sz="0" w:space="0" w:color="auto"/>
        <w:right w:val="none" w:sz="0" w:space="0" w:color="auto"/>
      </w:divBdr>
    </w:div>
    <w:div w:id="1995797862">
      <w:bodyDiv w:val="1"/>
      <w:marLeft w:val="0"/>
      <w:marRight w:val="0"/>
      <w:marTop w:val="0"/>
      <w:marBottom w:val="0"/>
      <w:divBdr>
        <w:top w:val="none" w:sz="0" w:space="0" w:color="auto"/>
        <w:left w:val="none" w:sz="0" w:space="0" w:color="auto"/>
        <w:bottom w:val="none" w:sz="0" w:space="0" w:color="auto"/>
        <w:right w:val="none" w:sz="0" w:space="0" w:color="auto"/>
      </w:divBdr>
    </w:div>
    <w:div w:id="212638936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esmesu@bfe.technion.ac.i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61A6D2-3953-4969-B831-34D9FA926F2E}">
  <we:reference id="wa104382081" version="1.55.1.0" store="en-US" storeType="OMEX"/>
  <we:alternateReferences>
    <we:reference id="wa104382081" version="1.55.1.0" store="" storeType="OMEX"/>
  </we:alternateReferences>
  <we:properties>
    <we:property name="MENDELEY_CITATIONS" value="[{&quot;citationID&quot;:&quot;MENDELEY_CITATION_6df86d07-6650-43ef-9588-444b1ac60b35&quot;,&quot;properties&quot;:{&quot;noteIndex&quot;:0},&quot;isEdited&quot;:false,&quot;manualOverride&quot;:{&quot;isManuallyOverridden&quot;:false,&quot;citeprocText&quot;:&quot;(Brett et al., 2019; He et al., n.d.)&quot;,&quot;manualOverrideText&quot;:&quot;&quot;},&quot;citationTag&quot;:&quot;MENDELEY_CITATION_v3_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&quot;,&quot;citationItems&quot;:[{&quot;id&quot;:&quot;822b8a0f-08ad-3b21-b6ea-76a5c8fa8973&quot;,&quot;itemData&quot;:{&quot;type&quot;:&quot;article-journal&quot;,&quot;id&quot;:&quot;822b8a0f-08ad-3b21-b6ea-76a5c8fa8973&quot;,&quot;title&quot;:&quot;An Aging World: 2015&quot;,&quot;author&quot;:[{&quot;family&quot;:&quot;He&quot;,&quot;given&quot;:&quot;Wan&quot;,&quot;parse-names&quot;:false,&quot;dropping-particle&quot;:&quot;&quot;,&quot;non-dropping-particle&quot;:&quot;&quot;},{&quot;family&quot;:&quot;Goodkind&quot;,&quot;given&quot;:&quot;Daniel&quot;,&quot;parse-names&quot;:false,&quot;dropping-particle&quot;:&quot;&quot;,&quot;non-dropping-particle&quot;:&quot;&quot;},{&quot;family&quot;:&quot;Kowal&quot;,&quot;given&quot;:&quot;Paul&quot;,&quot;parse-names&quot;:false,&quot;dropping-particle&quot;:&quot;&quot;,&quot;non-dropping-particle&quot;:&quot;&quot;}],&quot;accessed&quot;:{&quot;date-parts&quot;:[[2023,6,22]]},&quot;container-title-short&quot;:&quot;&quot;},&quot;isTemporary&quot;:false},{&quot;id&quot;:&quot;c331dabe-053e-303f-b102-8529694df0e4&quot;,&quot;itemData&quot;:{&quot;type&quot;:&quot;article-journal&quot;,&quot;id&quot;:&quot;c331dabe-053e-303f-b102-8529694df0e4&quot;,&quot;title&quot;:&quot;Predicting change in quality of life from age 79 to 90 in the Lothian Birth Cohort 1921&quot;,&quot;author&quot;:[{&quot;family&quot;:&quot;Brett&quot;,&quot;given&quot;:&quot;Caroline E.&quot;,&quot;parse-names&quot;:false,&quot;dropping-particle&quot;:&quot;&quot;,&quot;non-dropping-particle&quot;:&quot;&quot;},{&quot;family&quot;:&quot;Dykiert&quot;,&quot;given&quot;:&quot;Dominika&quot;,&quot;parse-names&quot;:false,&quot;dropping-particle&quot;:&quot;&quot;,&quot;non-dropping-particle&quot;:&quot;&quot;},{&quot;family&quot;:&quot;Starr&quot;,&quot;given&quot;:&quot;John M.&quot;,&quot;parse-names&quot;:false,&quot;dropping-particle&quot;:&quot;&quot;,&quot;non-dropping-particle&quot;:&quot;&quot;},{&quot;family&quot;:&quot;Deary&quot;,&quot;given&quot;:&quot;Ian J.&quot;,&quot;parse-names&quot;:false,&quot;dropping-particle&quot;:&quot;&quot;,&quot;non-dropping-particle&quot;:&quot;&quot;}],&quot;container-title&quot;:&quot;Quality of Life Research&quot;,&quot;accessed&quot;:{&quot;date-parts&quot;:[[2023,6,22]]},&quot;DOI&quot;:&quot;10.1007/S11136-018-2056-4/TABLES/4&quot;,&quot;ISSN&quot;:&quot;15732649&quot;,&quot;PMID&quot;:&quot;30470969&quot;,&quot;URL&quot;:&quot;https://link.springer.com/article/10.1007/s11136-018-2056-4&quot;,&quot;issued&quot;:{&quot;date-parts&quot;:[[2019,3,15]]},&quot;page&quot;:&quot;737-749&quot;,&quot;abstract&quot;:&quot;Purpose: Quality of life (QoL) decreases in very old age, and is strongly related to health outcomes and mortality. Understanding the predictors of QoL and change in QoL amongst the oldest old may suggest potential targets for intervention. This study investigated change in QoL from age 79 to 90 years in a group of older adults in Scotland, and identified potential predictors of that change. Method: Participants were members of the Lothian Birth Cohort 1921 who attended clinic visits at age 79 (n = 554) and 90 (n = 129). Measures at both time points included QoL (WHOQOL-BREF: four domains and two single items), anxiety and depression, objective health, functional ability, self-rated health, loneliness, and personality. Results: Mean QoL declined from age 79 to 90. Participants returning at 90 had scored significantly higher at 79 on most QoL measures, and exhibited better objective health and functional ability, and lower anxiety and depression than non-returners. Hierarchical multiple regression models accounted for 20.3–56.3% of the variance in QoL at age 90. Baseline QoL was the strongest predictor of domain scores (20.3–35.6% variance explained), suggesting that individual differences in QoL judgements remain largely stable. Additional predictors varied by the QoL domain and included self-rated health, loneliness, and functional and mood decline between age 79 and 90 years. Conclusions: This study has identified potential targets for interventions to improve QoL in the oldest old. Further research should address causal pathways between QoL and functional and mood decline, perceived health and loneliness.&quot;,&quot;publisher&quot;:&quot;Springer International Publishing&quot;,&quot;issue&quot;:&quot;3&quot;,&quot;volume&quot;:&quot;28&quot;,&quot;container-title-short&quot;:&quot;&quot;},&quot;isTemporary&quot;:false}]},{&quot;citationID&quot;:&quot;MENDELEY_CITATION_51ba3540-8719-4606-ab2b-e37a48e3c409&quot;,&quot;properties&quot;:{&quot;noteIndex&quot;:0},&quot;isEdited&quot;:false,&quot;manualOverride&quot;:{&quot;isManuallyOverridden&quot;:false,&quot;citeprocText&quot;:&quot;(Green et al., 2022; Willett et al., 2019)&quot;,&quot;manualOverrideText&quot;:&quot;&quot;},&quot;citationTag&quot;:&quot;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&quot;,&quot;citationItems&quot;:[{&quot;id&quot;:&quot;27245e31-2a34-35d0-99c3-5a0c2fad6280&quot;,&quot;itemData&quot;:{&quot;type&quot;:&quot;article-journal&quot;,&quot;id&quot;:&quot;27245e31-2a34-35d0-99c3-5a0c2fad6280&quot;,&quot;title&quot;:&quot;The role of alternative proteins and future foods in sustainable and contextually-adapted flexitarian diets&quot;,&quot;author&quot;:[{&quot;family&quot;:&quot;Green&quot;,&quot;given&quot;:&quot;Ashley&quot;,&quot;parse-names&quot;:false,&quot;dropping-particle&quot;:&quot;&quot;,&quot;non-dropping-particle&quot;:&quot;&quot;},{&quot;family&quot;:&quot;Blattmann&quot;,&quot;given&quot;:&quot;Christoph&quot;,&quot;parse-names&quot;:false,&quot;dropping-particle&quot;:&quot;&quot;,&quot;non-dropping-particle&quot;:&quot;&quot;},{&quot;family&quot;:&quot;Chen&quot;,&quot;given&quot;:&quot;Canxi&quot;,&quot;parse-names&quot;:false,&quot;dropping-particle&quot;:&quot;&quot;,&quot;non-dropping-particle&quot;:&quot;&quot;},{&quot;family&quot;:&quot;Mathys&quot;,&quot;given&quot;:&quot;Alexander&quot;,&quot;parse-names&quot;:false,&quot;dropping-particle&quot;:&quot;&quot;,&quot;non-dropping-particle&quot;:&quot;&quot;}],&quot;container-title&quot;:&quot;Trends in Food Science &amp; Technology&quot;,&quot;container-title-short&quot;:&quot;Trends Food Sci Technol&quot;,&quot;accessed&quot;:{&quot;date-parts&quot;:[[2024,1,30]]},&quot;DOI&quot;:&quot;10.1016/J.TIFS.2022.03.026&quot;,&quot;ISSN&quot;:&quot;0924-2244&quot;,&quot;issued&quot;:{&quot;date-parts&quot;:[[2022,6,1]]},&quot;page&quot;:&quot;250-258&quot;,&quot;abstract&quot;:&quot;Background: Devising contextually adapted and sustainable flexitarian diets that integrate alternative proteins and future foods can support sustainable food systems. Scope and approach: In this commentary, we critically evaluate the role of alternative proteins and future foods (i.e., microalgae, insects, fungi, cultured meat, and plant-based meat) with respect to tradeoffs between animal- and plant-sourced foods in future flexitarian diets. We focus on four key sustainability dimensions: environmental impacts, nutrition/health, animal welfare, and antibiotic use. We further explore the differentiated role of meat products (e.g., chicken vs. beef), in addition to production practices that simultaneously increase nutrient contents while decreasing environmental impacts. Finally, we illustrate why and how context-specific conditions, namely, environmental, nutritional/health, access, culture, and knowledge boundaries, should be considered when developing these diets. Key findings and conclusions: The role of alternative proteins in sustainable flexitarian diets is highly variable depending on the food item and production method (e.g., feed substrate, processing technology). Furthermore, environmental tradeoffs exist (e.g., low land use but high energy demand) as well as nutritional gaps including a lack of certainty regarding nutritional equivalency claims from future foods when compared to their contemporary counterparts. Moreover, strong uncertainties regarding nutrient absorption (e.g., bioavailability) and activity in the body exist. Animal welfare and antibiotic use concerns have the potential to be strongly mitigated with the introduction of alternative proteins. Finally, more standardized and robust sustainability assessments are needed. Overall, future foods hold promise to support sustainable and contextually-adapted flexitarian diets, but significant work and understanding are still needed.&quot;,&quot;publisher&quot;:&quot;Elsevier&quot;,&quot;volume&quot;:&quot;124&quot;},&quot;isTemporary&quot;:false},{&quot;id&quot;:&quot;1d1eec93-36b0-373e-af08-3a7f9fc695af&quot;,&quot;itemData&quot;:{&quot;type&quot;:&quot;article&quot;,&quot;id&quot;:&quot;1d1eec93-36b0-373e-af08-3a7f9fc695af&quot;,&quot;title&quot;:&quot;Food in the Anthropocene: the EAT–Lancet Commission on healthy diets from sustainable food systems&quot;,&quot;author&quot;:[{&quot;family&quot;:&quot;Willett&quot;,&quot;given&quot;:&quot;Walter&quot;,&quot;parse-names&quot;:false,&quot;dropping-particle&quot;:&quot;&quot;,&quot;non-dropping-particle&quot;:&quot;&quot;},{&quot;family&quot;:&quot;Rockström&quot;,&quot;given&quot;:&quot;Johan&quot;,&quot;parse-names&quot;:false,&quot;dropping-particle&quot;:&quot;&quot;,&quot;non-dropping-particle&quot;:&quot;&quot;},{&quot;family&quot;:&quot;Loken&quot;,&quot;given&quot;:&quot;Brent&quot;,&quot;parse-names&quot;:false,&quot;dropping-particle&quot;:&quot;&quot;,&quot;non-dropping-particle&quot;:&quot;&quot;},{&quot;family&quot;:&quot;Springmann&quot;,&quot;given&quot;:&quot;Marco&quot;,&quot;parse-names&quot;:false,&quot;dropping-particle&quot;:&quot;&quot;,&quot;non-dropping-particle&quot;:&quot;&quot;},{&quot;family&quot;:&quot;Lang&quot;,&quot;given&quot;:&quot;Tim&quot;,&quot;parse-names&quot;:false,&quot;dropping-particle&quot;:&quot;&quot;,&quot;non-dropping-particle&quot;:&quot;&quot;},{&quot;family&quot;:&quot;Vermeulen&quot;,&quot;given&quot;:&quot;Sonja&quot;,&quot;parse-names&quot;:false,&quot;dropping-particle&quot;:&quot;&quot;,&quot;non-dropping-particle&quot;:&quot;&quot;},{&quot;family&quot;:&quot;Garnett&quot;,&quot;given&quot;:&quot;Tara&quot;,&quot;parse-names&quot;:false,&quot;dropping-particle&quot;:&quot;&quot;,&quot;non-dropping-particle&quot;:&quot;&quot;},{&quot;family&quot;:&quot;Tilman&quot;,&quot;given&quot;:&quot;David&quot;,&quot;parse-names&quot;:false,&quot;dropping-particle&quot;:&quot;&quot;,&quot;non-dropping-particle&quot;:&quot;&quot;},{&quot;family&quot;:&quot;DeClerck&quot;,&quot;given&quot;:&quot;Fabrice&quot;,&quot;parse-names&quot;:false,&quot;dropping-particle&quot;:&quot;&quot;,&quot;non-dropping-particle&quot;:&quot;&quot;},{&quot;family&quot;:&quot;Wood&quot;,&quot;given&quot;:&quot;Amanda&quot;,&quot;parse-names&quot;:false,&quot;dropping-particle&quot;:&quot;&quot;,&quot;non-dropping-particle&quot;:&quot;&quot;},{&quot;family&quot;:&quot;Jonell&quot;,&quot;given&quot;:&quot;Malin&quot;,&quot;parse-names&quot;:false,&quot;dropping-particle&quot;:&quot;&quot;,&quot;non-dropping-particle&quot;:&quot;&quot;},{&quot;family&quot;:&quot;Clark&quot;,&quot;given&quot;:&quot;Michael&quot;,&quot;parse-names&quot;:false,&quot;dropping-particle&quot;:&quot;&quot;,&quot;non-dropping-particle&quot;:&quot;&quot;},{&quot;family&quot;:&quot;Gordon&quot;,&quot;given&quot;:&quot;Line J.&quot;,&quot;parse-names&quot;:false,&quot;dropping-particle&quot;:&quot;&quot;,&quot;non-dropping-particle&quot;:&quot;&quot;},{&quot;family&quot;:&quot;Fanzo&quot;,&quot;given&quot;:&quot;Jessica&quot;,&quot;parse-names&quot;:false,&quot;dropping-particle&quot;:&quot;&quot;,&quot;non-dropping-particle&quot;:&quot;&quot;},{&quot;family&quot;:&quot;Hawkes&quot;,&quot;given&quot;:&quot;Corinna&quot;,&quot;parse-names&quot;:false,&quot;dropping-particle&quot;:&quot;&quot;,&quot;non-dropping-particle&quot;:&quot;&quot;},{&quot;family&quot;:&quot;Zurayk&quot;,&quot;given&quot;:&quot;Rami&quot;,&quot;parse-names&quot;:false,&quot;dropping-particle&quot;:&quot;&quot;,&quot;non-dropping-particle&quot;:&quot;&quot;},{&quot;family&quot;:&quot;Rivera&quot;,&quot;given&quot;:&quot;Juan A.&quot;,&quot;parse-names&quot;:false,&quot;dropping-particle&quot;:&quot;&quot;,&quot;non-dropping-particle&quot;:&quot;&quot;},{&quot;family&quot;:&quot;Vries&quot;,&quot;given&quot;:&quot;Wim&quot;,&quot;parse-names&quot;:false,&quot;dropping-particle&quot;:&quot;&quot;,&quot;non-dropping-particle&quot;:&quot;De&quot;},{&quot;family&quot;:&quot;Majele Sibanda&quot;,&quot;given&quot;:&quot;Lindiwe&quot;,&quot;parse-names&quot;:false,&quot;dropping-particle&quot;:&quot;&quot;,&quot;non-dropping-particle&quot;:&quot;&quot;},{&quot;family&quot;:&quot;Afshin&quot;,&quot;given&quot;:&quot;Ashkan&quot;,&quot;parse-names&quot;:false,&quot;dropping-particle&quot;:&quot;&quot;,&quot;non-dropping-particle&quot;:&quot;&quot;},{&quot;family&quot;:&quot;Chaudhary&quot;,&quot;given&quot;:&quot;Abhishek&quot;,&quot;parse-names&quot;:false,&quot;dropping-particle&quot;:&quot;&quot;,&quot;non-dropping-particle&quot;:&quot;&quot;},{&quot;family&quot;:&quot;Herrero&quot;,&quot;given&quot;:&quot;Mario&quot;,&quot;parse-names&quot;:false,&quot;dropping-particle&quot;:&quot;&quot;,&quot;non-dropping-particle&quot;:&quot;&quot;},{&quot;family&quot;:&quot;Agustina&quot;,&quot;given&quot;:&quot;Rina&quot;,&quot;parse-names&quot;:false,&quot;dropping-particle&quot;:&quot;&quot;,&quot;non-dropping-particle&quot;:&quot;&quot;},{&quot;family&quot;:&quot;Branca&quot;,&quot;given&quot;:&quot;Francesco&quot;,&quot;parse-names&quot;:false,&quot;dropping-particle&quot;:&quot;&quot;,&quot;non-dropping-particle&quot;:&quot;&quot;},{&quot;family&quot;:&quot;Lartey&quot;,&quot;given&quot;:&quot;Anna&quot;,&quot;parse-names&quot;:false,&quot;dropping-particle&quot;:&quot;&quot;,&quot;non-dropping-particle&quot;:&quot;&quot;},{&quot;family&quot;:&quot;Fan&quot;,&quot;given&quot;:&quot;Shenggen&quot;,&quot;parse-names&quot;:false,&quot;dropping-particle&quot;:&quot;&quot;,&quot;non-dropping-particle&quot;:&quot;&quot;},{&quot;family&quot;:&quot;Crona&quot;,&quot;given&quot;:&quot;Beatrice&quot;,&quot;parse-names&quot;:false,&quot;dropping-particle&quot;:&quot;&quot;,&quot;non-dropping-particle&quot;:&quot;&quot;},{&quot;family&quot;:&quot;Fox&quot;,&quot;given&quot;:&quot;Elizabeth&quot;,&quot;parse-names&quot;:false,&quot;dropping-particle&quot;:&quot;&quot;,&quot;non-dropping-particle&quot;:&quot;&quot;},{&quot;family&quot;:&quot;Bignet&quot;,&quot;given&quot;:&quot;Victoria&quot;,&quot;parse-names&quot;:false,&quot;dropping-particle&quot;:&quot;&quot;,&quot;non-dropping-particle&quot;:&quot;&quot;},{&quot;family&quot;:&quot;Troell&quot;,&quot;given&quot;:&quot;Max&quot;,&quot;parse-names&quot;:false,&quot;dropping-particle&quot;:&quot;&quot;,&quot;non-dropping-particle&quot;:&quot;&quot;},{&quot;family&quot;:&quot;Lindahl&quot;,&quot;given&quot;:&quot;Therese&quot;,&quot;parse-names&quot;:false,&quot;dropping-particle&quot;:&quot;&quot;,&quot;non-dropping-particle&quot;:&quot;&quot;},{&quot;family&quot;:&quot;Singh&quot;,&quot;given&quot;:&quot;Sudhvir&quot;,&quot;parse-names&quot;:false,&quot;dropping-particle&quot;:&quot;&quot;,&quot;non-dropping-particle&quot;:&quot;&quot;},{&quot;family&quot;:&quot;Cornell&quot;,&quot;given&quot;:&quot;Sarah E.&quot;,&quot;parse-names&quot;:false,&quot;dropping-particle&quot;:&quot;&quot;,&quot;non-dropping-particle&quot;:&quot;&quot;},{&quot;family&quot;:&quot;Srinath Reddy&quot;,&quot;given&quot;:&quot;K.&quot;,&quot;parse-names&quot;:false,&quot;dropping-particle&quot;:&quot;&quot;,&quot;non-dropping-particle&quot;:&quot;&quot;},{&quot;family&quot;:&quot;Narain&quot;,&quot;given&quot;:&quot;Sunita&quot;,&quot;parse-names&quot;:false,&quot;dropping-particle&quot;:&quot;&quot;,&quot;non-dropping-particle&quot;:&quot;&quot;},{&quot;family&quot;:&quot;Nishtar&quot;,&quot;given&quot;:&quot;Sania&quot;,&quot;parse-names&quot;:false,&quot;dropping-particle&quot;:&quot;&quot;,&quot;non-dropping-particle&quot;:&quot;&quot;},{&quot;family&quot;:&quot;Murray&quot;,&quot;given&quot;:&quot;Christopher J.L.&quot;,&quot;parse-names&quot;:false,&quot;dropping-particle&quot;:&quot;&quot;,&quot;non-dropping-particle&quot;:&quot;&quot;}],&quot;container-title&quot;:&quot;The Lancet&quot;,&quot;accessed&quot;:{&quot;date-parts&quot;:[[2021,6,6]]},&quot;DOI&quot;:&quot;10.1016/S0140-6736(18)31788-4&quot;,&quot;ISSN&quot;:&quot;1474547X&quot;,&quot;PMID&quot;:&quot;30660336&quot;,&quot;issued&quot;:{&quot;date-parts&quot;:[[2019,2,2]]},&quot;page&quot;:&quot;447-492&quot;,&quot;publisher&quot;:&quot;Lancet Publishing Group&quot;,&quot;issue&quot;:&quot;10170&quot;,&quot;volume&quot;:&quot;393&quot;,&quot;container-title-short&quot;:&quot;&quot;},&quot;isTemporary&quot;:false}]},{&quot;citationID&quot;:&quot;MENDELEY_CITATION_3645104a-0f86-4c21-8153-69c54e95d316&quot;,&quot;properties&quot;:{&quot;noteIndex&quot;:0},&quot;isEdited&quot;:false,&quot;manualOverride&quot;:{&quot;isManuallyOverridden&quot;:false,&quot;citeprocText&quot;:&quot;(Biagi et al., 2016; Claesson et al., 2012; Menard et al., 2023; Rémond et al., 2015; Sarkar, 2019)&quot;,&quot;manualOverrideText&quot;:&quot;&quot;},&quot;citationTag&quot;:&quot;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&quot;,&quot;citationItems&quot;:[{&quot;id&quot;:&quot;5f0ba8f1-b0b2-3e98-9607-a218d37c29e9&quot;,&quot;itemData&quot;:{&quot;type&quot;:&quot;article-journal&quot;,&quot;id&quot;:&quot;5f0ba8f1-b0b2-3e98-9607-a218d37c29e9&quot;,&quot;title&quot;:&quot;Understanding the gastrointestinal tract of the elderly to develop dietary solutions that prevent malnutrition&quot;,&quot;author&quot;:[{&quot;family&quot;:&quot;Rémond&quot;,&quot;given&quot;:&quot;Didier&quot;,&quot;parse-names&quot;:false,&quot;dropping-particle&quot;:&quot;&quot;,&quot;non-dropping-particle&quot;:&quot;&quot;},{&quot;family&quot;:&quot;Shahar&quot;,&quot;given&quot;:&quot;Danit R.&quot;,&quot;parse-names&quot;:false,&quot;dropping-particle&quot;:&quot;&quot;,&quot;non-dropping-particle&quot;:&quot;&quot;},{&quot;family&quot;:&quot;Gille&quot;,&quot;given&quot;:&quot;Doreen&quot;,&quot;parse-names&quot;:false,&quot;dropping-particle&quot;:&quot;&quot;,&quot;non-dropping-particle&quot;:&quot;&quot;},{&quot;family&quot;:&quot;Pinto&quot;,&quot;given&quot;:&quot;Paula&quot;,&quot;parse-names&quot;:false,&quot;dropping-particle&quot;:&quot;&quot;,&quot;non-dropping-particle&quot;:&quot;&quot;},{&quot;family&quot;:&quot;Kachal&quot;,&quot;given&quot;:&quot;Josefa&quot;,&quot;parse-names&quot;:false,&quot;dropping-particle&quot;:&quot;&quot;,&quot;non-dropping-particle&quot;:&quot;&quot;},{&quot;family&quot;:&quot;Peyron&quot;,&quot;given&quot;:&quot;Marie Agnès&quot;,&quot;parse-names&quot;:false,&quot;dropping-particle&quot;:&quot;&quot;,&quot;non-dropping-particle&quot;:&quot;&quot;},{&quot;family&quot;:&quot;Santos&quot;,&quot;given&quot;:&quot;Claudia Nunes&quot;,&quot;parse-names&quot;:false,&quot;dropping-particle&quot;:&quot;&quot;,&quot;non-dropping-particle&quot;:&quot;Dos&quot;},{&quot;family&quot;:&quot;Walther&quot;,&quot;given&quot;:&quot;Barbara&quot;,&quot;parse-names&quot;:false,&quot;dropping-particle&quot;:&quot;&quot;,&quot;non-dropping-particle&quot;:&quot;&quot;},{&quot;family&quot;:&quot;Bordoni&quot;,&quot;given&quot;:&quot;Alessandra&quot;,&quot;parse-names&quot;:false,&quot;dropping-particle&quot;:&quot;&quot;,&quot;non-dropping-particle&quot;:&quot;&quot;},{&quot;family&quot;:&quot;Dupont&quot;,&quot;given&quot;:&quot;Didier&quot;,&quot;parse-names&quot;:false,&quot;dropping-particle&quot;:&quot;&quot;,&quot;non-dropping-particle&quot;:&quot;&quot;},{&quot;family&quot;:&quot;Tomás-Cobos&quot;,&quot;given&quot;:&quot;Lidia&quot;,&quot;parse-names&quot;:false,&quot;dropping-particle&quot;:&quot;&quot;,&quot;non-dropping-particle&quot;:&quot;&quot;},{&quot;family&quot;:&quot;Vergères&quot;,&quot;given&quot;:&quot;Guy&quot;,&quot;parse-names&quot;:false,&quot;dropping-particle&quot;:&quot;&quot;,&quot;non-dropping-particle&quot;:&quot;&quot;}],&quot;container-title&quot;:&quot;Oncotarget&quot;,&quot;accessed&quot;:{&quot;date-parts&quot;:[[2023,7,23]]},&quot;DOI&quot;:&quot;10.18632/ONCOTARGET.4030&quot;,&quot;ISSN&quot;:&quot;19492553&quot;,&quot;PMID&quot;:&quot;26091351&quot;,&quot;URL&quot;:&quot;/pmc/articles/PMC4546438/&quot;,&quot;issued&quot;:{&quot;date-parts&quot;:[[2015,6,6]]},&quot;page&quot;:&quot;13858&quot;,&quot;abstract&quot;:&quot;Although the prevalence of malnutrition in the old age is increasing worldwide a synthetic understanding of the impact of aging on the intake, digestion, and absorption of nutrients is still lacking. This review article aims at filling the gap in knowledge between the functional decline of the aging gastrointestinal tract (GIT) and the consequences of malnutrition on the health status of elderly. Changes in the aging GIT include the mechanical disintegration of food, gastrointestinal motor function, food transit, chemical food digestion, and functionality of the intestinal wall. These alterations progressively decrease the ability of the GIT to provide the aging organism with adequate levels of nutrients, what contributes to the development of malnutrition. Malnutrition, in turn, increases the risks for the development of a range of pathologies associated with most organ systems, in particular the nervous-, muscoskeletal-, cardiovascular-, immune-, and skin systems. In addition to psychological, economics, and societal factors, dietary solutions preventing malnutrition should thus propose dietary guidelines and food products that integrate knowledge on the functionality of the aging GIT and the nutritional status of the elderly. Achieving this goal will request the identification, validation, and correlative analysis of biomarkers of food intake, nutrient bioavailability, and malnutrition.&quot;,&quot;publisher&quot;:&quot;Impact Journals, LLC&quot;,&quot;issue&quot;:&quot;16&quot;,&quot;volume&quot;:&quot;6&quot;,&quot;container-title-short&quot;:&quot;Oncotarget&quot;},&quot;isTemporary&quot;:false},{&quot;id&quot;:&quot;9487164a-106a-3cc5-82bf-fabc67de9caa&quot;,&quot;itemData&quot;:{&quot;type&quot;:&quot;article-journal&quot;,&quot;id&quot;:&quot;9487164a-106a-3cc5-82bf-fabc67de9caa&quot;,&quot;title&quot;:&quot;Gut Microbiota and Extreme Longevity&quot;,&quot;author&quot;:[{&quot;family&quot;:&quot;Biagi&quot;,&quot;given&quot;:&quot;Elena&quot;,&quot;parse-names&quot;:false,&quot;dropping-particle&quot;:&quot;&quot;,&quot;non-dropping-particle&quot;:&quot;&quot;},{&quot;family&quot;:&quot;Franceschi&quot;,&quot;given&quot;:&quot;Claudio&quot;,&quot;parse-names&quot;:false,&quot;dropping-particle&quot;:&quot;&quot;,&quot;non-dropping-particle&quot;:&quot;&quot;},{&quot;family&quot;:&quot;Rampelli&quot;,&quot;given&quot;:&quot;Simone&quot;,&quot;parse-names&quot;:false,&quot;dropping-particle&quot;:&quot;&quot;,&quot;non-dropping-particle&quot;:&quot;&quot;},{&quot;family&quot;:&quot;Capri&quot;,&quot;given&quot;:&quot;Miriam&quot;,&quot;parse-names&quot;:false,&quot;dropping-particle&quot;:&quot;&quot;,&quot;non-dropping-particle&quot;:&quot;&quot;},{&quot;family&quot;:&quot;Brigidi&quot;,&quot;given&quot;:&quot;Patrizia&quot;,&quot;parse-names&quot;:false,&quot;dropping-particle&quot;:&quot;&quot;,&quot;non-dropping-particle&quot;:&quot;&quot;},{&quot;family&quot;:&quot;Candela Correspondence&quot;,&quot;given&quot;:&quot;Marco&quot;,&quot;parse-names&quot;:false,&quot;dropping-particle&quot;:&quot;&quot;,&quot;non-dropping-particle&quot;:&quot;&quot;}],&quot;container-title&quot;:&quot;Current Biology&quot;,&quot;accessed&quot;:{&quot;date-parts&quot;:[[2023,7,23]]},&quot;DOI&quot;:&quot;10.1016/j.cub.2016.04.016&quot;,&quot;URL&quot;:&quot;http://dx.doi.org/10.1016/j.cub.2016.04.016&quot;,&quot;issued&quot;:{&quot;date-parts&quot;:[[2016]]},&quot;page&quot;:&quot;1480-1485&quot;,&quot;abstract&quot;:&quot;Graphical Abstract Highlights d A core microbiota accompanies human life, decreasing in abundance along with aging d In longevity, the age-related enrichment of subdominant taxa is boosted d The microbiota of longevous hosts accommodates allochthonous bacteria d ''Longevity adaptation'' seems to involve enrichment in health-associated gut bacteria In Brief Biagi et al. reconstructed the longest available human microbiota trajectory by analyzing persons &gt;105 years old, compared to adults, elderly, and centenarians. In longevity, the age-related increase of subdominant species is boosted, accommodating, along with pro-inflammatory species, also health-associated taxa that might support extreme aging.&quot;,&quot;volume&quot;:&quot;26&quot;,&quot;container-title-short&quot;:&quot;&quot;},&quot;isTemporary&quot;:false},{&quot;id&quot;:&quot;589209ca-1570-3cd3-b719-1e75ac20d06b&quot;,&quot;itemData&quot;:{&quot;type&quot;:&quot;article-journal&quot;,&quot;id&quot;:&quot;589209ca-1570-3cd3-b719-1e75ac20d06b&quot;,&quot;title&quot;:&quot;Gut microbiota composition correlates with diet and health in the elderly&quot;,&quot;author&quot;:[{&quot;family&quot;:&quot;Claesson&quot;,&quot;given&quot;:&quot;Marcus J.&quot;,&quot;parse-names&quot;:false,&quot;dropping-particle&quot;:&quot;&quot;,&quot;non-dropping-particle&quot;:&quot;&quot;},{&quot;family&quot;:&quot;Jeffery&quot;,&quot;given&quot;:&quot;Ian B.&quot;,&quot;parse-names&quot;:false,&quot;dropping-particle&quot;:&quot;&quot;,&quot;non-dropping-particle&quot;:&quot;&quot;},{&quot;family&quot;:&quot;Conde&quot;,&quot;given&quot;:&quot;Susana&quot;,&quot;parse-names&quot;:false,&quot;dropping-particle&quot;:&quot;&quot;,&quot;non-dropping-particle&quot;:&quot;&quot;},{&quot;family&quot;:&quot;Power&quot;,&quot;given&quot;:&quot;Susan E.&quot;,&quot;parse-names&quot;:false,&quot;dropping-particle&quot;:&quot;&quot;,&quot;non-dropping-particle&quot;:&quot;&quot;},{&quot;family&quot;:&quot;O'connor&quot;,&quot;given&quot;:&quot;Eibhlís M.&quot;,&quot;parse-names&quot;:false,&quot;dropping-particle&quot;:&quot;&quot;,&quot;non-dropping-particle&quot;:&quot;&quot;},{&quot;family&quot;:&quot;Cusack&quot;,&quot;given&quot;:&quot;Siobhán&quot;,&quot;parse-names&quot;:false,&quot;dropping-particle&quot;:&quot;&quot;,&quot;non-dropping-particle&quot;:&quot;&quot;},{&quot;family&quot;:&quot;Harris&quot;,&quot;given&quot;:&quot;Hugh M.B.&quot;,&quot;parse-names&quot;:false,&quot;dropping-particle&quot;:&quot;&quot;,&quot;non-dropping-particle&quot;:&quot;&quot;},{&quot;family&quot;:&quot;Coakley&quot;,&quot;given&quot;:&quot;Mairead&quot;,&quot;parse-names&quot;:false,&quot;dropping-particle&quot;:&quot;&quot;,&quot;non-dropping-particle&quot;:&quot;&quot;},{&quot;family&quot;:&quot;Lakshminarayanan&quot;,&quot;given&quot;:&quot;Bhuvaneswari&quot;,&quot;parse-names&quot;:false,&quot;dropping-particle&quot;:&quot;&quot;,&quot;non-dropping-particle&quot;:&quot;&quot;},{&quot;family&quot;:&quot;O'sullivan&quot;,&quot;given&quot;:&quot;Orla&quot;,&quot;parse-names&quot;:false,&quot;dropping-particle&quot;:&quot;&quot;,&quot;non-dropping-particle&quot;:&quot;&quot;},{&quot;family&quot;:&quot;Fitzgerald&quot;,&quot;given&quot;:&quot;Gerald F.&quot;,&quot;parse-names&quot;:false,&quot;dropping-particle&quot;:&quot;&quot;,&quot;non-dropping-particle&quot;:&quot;&quot;},{&quot;family&quot;:&quot;Deane&quot;,&quot;given&quot;:&quot;Jennifer&quot;,&quot;parse-names&quot;:false,&quot;dropping-particle&quot;:&quot;&quot;,&quot;non-dropping-particle&quot;:&quot;&quot;},{&quot;family&quot;:&quot;O'connor&quot;,&quot;given&quot;:&quot;Michael&quot;,&quot;parse-names&quot;:false,&quot;dropping-particle&quot;:&quot;&quot;,&quot;non-dropping-particle&quot;:&quot;&quot;},{&quot;family&quot;:&quot;Harnedy&quot;,&quot;given&quot;:&quot;Norma&quot;,&quot;parse-names&quot;:false,&quot;dropping-particle&quot;:&quot;&quot;,&quot;non-dropping-particle&quot;:&quot;&quot;},{&quot;family&quot;:&quot;O'connor&quot;,&quot;given&quot;:&quot;Kieran&quot;,&quot;parse-names&quot;:false,&quot;dropping-particle&quot;:&quot;&quot;,&quot;non-dropping-particle&quot;:&quot;&quot;},{&quot;family&quot;:&quot;O'mahony&quot;,&quot;given&quot;:&quot;Denis&quot;,&quot;parse-names&quot;:false,&quot;dropping-particle&quot;:&quot;&quot;,&quot;non-dropping-particle&quot;:&quot;&quot;},{&quot;family&quot;:&quot;Sinderen&quot;,&quot;given&quot;:&quot;Douwe&quot;,&quot;parse-names&quot;:false,&quot;dropping-particle&quot;:&quot;&quot;,&quot;non-dropping-particle&quot;:&quot;Van&quot;},{&quot;family&quot;:&quot;Wallace&quot;,&quot;given&quot;:&quot;Martina&quot;,&quot;parse-names&quot;:false,&quot;dropping-particle&quot;:&quot;&quot;,&quot;non-dropping-particle&quot;:&quot;&quot;},{&quot;family&quot;:&quot;Brennan&quot;,&quot;given&quot;:&quot;Lorraine&quot;,&quot;parse-names&quot;:false,&quot;dropping-particle&quot;:&quot;&quot;,&quot;non-dropping-particle&quot;:&quot;&quot;},{&quot;family&quot;:&quot;Stanton&quot;,&quot;given&quot;:&quot;Catherine&quot;,&quot;parse-names&quot;:false,&quot;dropping-particle&quot;:&quot;&quot;,&quot;non-dropping-particle&quot;:&quot;&quot;},{&quot;family&quot;:&quot;Marchesi&quot;,&quot;given&quot;:&quot;Julian R.&quot;,&quot;parse-names&quot;:false,&quot;dropping-particle&quot;:&quot;&quot;,&quot;non-dropping-particle&quot;:&quot;&quot;},{&quot;family&quot;:&quot;Fitzgerald&quot;,&quot;given&quot;:&quot;Anthony P.&quot;,&quot;parse-names&quot;:false,&quot;dropping-particle&quot;:&quot;&quot;,&quot;non-dropping-particle&quot;:&quot;&quot;},{&quot;family&quot;:&quot;Shanahan&quot;,&quot;given&quot;:&quot;Fergus&quot;,&quot;parse-names&quot;:false,&quot;dropping-particle&quot;:&quot;&quot;,&quot;non-dropping-particle&quot;:&quot;&quot;},{&quot;family&quot;:&quot;Hill&quot;,&quot;given&quot;:&quot;Colin&quot;,&quot;parse-names&quot;:false,&quot;dropping-particle&quot;:&quot;&quot;,&quot;non-dropping-particle&quot;:&quot;&quot;},{&quot;family&quot;:&quot;Paul Ross&quot;,&quot;given&quot;:&quot;R.&quot;,&quot;parse-names&quot;:false,&quot;dropping-particle&quot;:&quot;&quot;,&quot;non-dropping-particle&quot;:&quot;&quot;},{&quot;family&quot;:&quot;O'toole&quot;,&quot;given&quot;:&quot;Paul W.&quot;,&quot;parse-names&quot;:false,&quot;dropping-particle&quot;:&quot;&quot;,&quot;non-dropping-particle&quot;:&quot;&quot;}],&quot;container-title&quot;:&quot;Nature 2012 488:7410&quot;,&quot;accessed&quot;:{&quot;date-parts&quot;:[[2023,7,23]]},&quot;DOI&quot;:&quot;10.1038/nature11319&quot;,&quot;ISSN&quot;:&quot;1476-4687&quot;,&quot;PMID&quot;:&quot;22797518&quot;,&quot;URL&quot;:&quot;https://www.nature.com/articles/nature11319&quot;,&quot;issued&quot;:{&quot;date-parts&quot;:[[2012,7,13]]},&quot;page&quot;:&quot;178-184&quot;,&quot;abstract&quot;:&quot;Alterations in intestinal microbiota composition are associated with several chronic conditions, including obesity and inflammatory diseases. The microbiota of older people displays greater inter-individual variation than that of younger adults. Here we show that the faecal microbiota composition from 178 elderly subjects formed groups, correlating with residence location in the community, day-hospital, rehabilitation or in long-term residential care. However, clustering of subjects by diet separated them by the same residence location and microbiota groupings. The separation of microbiota composition significantly correlated with measures of frailty, co-morbidity, nutritional status, markers of inflammation and with metabolites in faecal water. The individual microbiota of people in long-stay care was significantly less diverse than that of community dwellers. Loss of community-associated microbiota correlated with increased frailty. Collectively, the data support a relationship between diet, microbiota and health status, and indicate a role for diet-driven microbiota alterations in varying rates of health decline upon ageing. The microbial communities in the human intestine vary between individuals, and this variation is greater in older people; here it is shown that diet is the main factor that drives microbiota variation, which correlates with health.&quot;,&quot;publisher&quot;:&quot;Nature Publishing Group&quot;,&quot;issue&quot;:&quot;7410&quot;,&quot;volume&quot;:&quot;488&quot;,&quot;container-title-short&quot;:&quot;&quot;},&quot;isTemporary&quot;:false},{&quot;id&quot;:&quot;b159106f-c143-3316-917e-f454ce0111c6&quot;,&quot;itemData&quot;:{&quot;type&quot;:&quot;article-journal&quot;,&quot;id&quot;:&quot;b159106f-c143-3316-917e-f454ce0111c6&quot;,&quot;title&quot;:&quot;Static in vitro digestion model adapted to the general older adult population: an INFOGEST international consensus&quot;,&quot;author&quot;:[{&quot;family&quot;:&quot;Menard&quot;,&quot;given&quot;:&quot;O.&quot;,&quot;parse-names&quot;:false,&quot;dropping-particle&quot;:&quot;&quot;,&quot;non-dropping-particle&quot;:&quot;&quot;},{&quot;family&quot;:&quot;Lesmes&quot;,&quot;given&quot;:&quot;U.&quot;,&quot;parse-names&quot;:false,&quot;dropping-particle&quot;:&quot;&quot;,&quot;non-dropping-particle&quot;:&quot;&quot;},{&quot;family&quot;:&quot;Shani-Levi&quot;,&quot;given&quot;:&quot;C. S.&quot;,&quot;parse-names&quot;:false,&quot;dropping-particle&quot;:&quot;&quot;,&quot;non-dropping-particle&quot;:&quot;&quot;},{&quot;family&quot;:&quot;Araiza Calahorra&quot;,&quot;given&quot;:&quot;A.&quot;,&quot;parse-names&quot;:false,&quot;dropping-particle&quot;:&quot;&quot;,&quot;non-dropping-particle&quot;:&quot;&quot;},{&quot;family&quot;:&quot;Lavoisier&quot;,&quot;given&quot;:&quot;A.&quot;,&quot;parse-names&quot;:false,&quot;dropping-particle&quot;:&quot;&quot;,&quot;non-dropping-particle&quot;:&quot;&quot;},{&quot;family&quot;:&quot;Morzel&quot;,&quot;given&quot;:&quot;M.&quot;,&quot;parse-names&quot;:false,&quot;dropping-particle&quot;:&quot;&quot;,&quot;non-dropping-particle&quot;:&quot;&quot;},{&quot;family&quot;:&quot;Rieder&quot;,&quot;given&quot;:&quot;A.&quot;,&quot;parse-names&quot;:false,&quot;dropping-particle&quot;:&quot;&quot;,&quot;non-dropping-particle&quot;:&quot;&quot;},{&quot;family&quot;:&quot;Feron&quot;,&quot;given&quot;:&quot;G.&quot;,&quot;parse-names&quot;:false,&quot;dropping-particle&quot;:&quot;&quot;,&quot;non-dropping-particle&quot;:&quot;&quot;},{&quot;family&quot;:&quot;Nebbia&quot;,&quot;given&quot;:&quot;S.&quot;,&quot;parse-names&quot;:false,&quot;dropping-particle&quot;:&quot;&quot;,&quot;non-dropping-particle&quot;:&quot;&quot;},{&quot;family&quot;:&quot;Mashiah&quot;,&quot;given&quot;:&quot;L.&quot;,&quot;parse-names&quot;:false,&quot;dropping-particle&quot;:&quot;&quot;,&quot;non-dropping-particle&quot;:&quot;&quot;},{&quot;family&quot;:&quot;Andres&quot;,&quot;given&quot;:&quot;A.&quot;,&quot;parse-names&quot;:false,&quot;dropping-particle&quot;:&quot;&quot;,&quot;non-dropping-particle&quot;:&quot;&quot;},{&quot;family&quot;:&quot;Bornhorst&quot;,&quot;given&quot;:&quot;G.&quot;,&quot;parse-names&quot;:false,&quot;dropping-particle&quot;:&quot;&quot;,&quot;non-dropping-particle&quot;:&quot;&quot;},{&quot;family&quot;:&quot;Carrière&quot;,&quot;given&quot;:&quot;F.&quot;,&quot;parse-names&quot;:false,&quot;dropping-particle&quot;:&quot;&quot;,&quot;non-dropping-particle&quot;:&quot;&quot;},{&quot;family&quot;:&quot;Egger&quot;,&quot;given&quot;:&quot;L.&quot;,&quot;parse-names&quot;:false,&quot;dropping-particle&quot;:&quot;&quot;,&quot;non-dropping-particle&quot;:&quot;&quot;},{&quot;family&quot;:&quot;Gwala&quot;,&quot;given&quot;:&quot;S.&quot;,&quot;parse-names&quot;:false,&quot;dropping-particle&quot;:&quot;&quot;,&quot;non-dropping-particle&quot;:&quot;&quot;},{&quot;family&quot;:&quot;Heredia&quot;,&quot;given&quot;:&quot;A.&quot;,&quot;parse-names&quot;:false,&quot;dropping-particle&quot;:&quot;&quot;,&quot;non-dropping-particle&quot;:&quot;&quot;},{&quot;family&quot;:&quot;Kirkhus&quot;,&quot;given&quot;:&quot;B.&quot;,&quot;parse-names&quot;:false,&quot;dropping-particle&quot;:&quot;&quot;,&quot;non-dropping-particle&quot;:&quot;&quot;},{&quot;family&quot;:&quot;Macierzanka&quot;,&quot;given&quot;:&quot;A.&quot;,&quot;parse-names&quot;:false,&quot;dropping-particle&quot;:&quot;&quot;,&quot;non-dropping-particle&quot;:&quot;&quot;},{&quot;family&quot;:&quot;Portman&quot;,&quot;given&quot;:&quot;R.&quot;,&quot;parse-names&quot;:false,&quot;dropping-particle&quot;:&quot;&quot;,&quot;non-dropping-particle&quot;:&quot;&quot;},{&quot;family&quot;:&quot;Recio&quot;,&quot;given&quot;:&quot;I.&quot;,&quot;parse-names&quot;:false,&quot;dropping-particle&quot;:&quot;&quot;,&quot;non-dropping-particle&quot;:&quot;&quot;},{&quot;family&quot;:&quot;Santé-Lhoutellier&quot;,&quot;given&quot;:&quot;V.&quot;,&quot;parse-names&quot;:false,&quot;dropping-particle&quot;:&quot;&quot;,&quot;non-dropping-particle&quot;:&quot;&quot;},{&quot;family&quot;:&quot;Tournier&quot;,&quot;given&quot;:&quot;C.&quot;,&quot;parse-names&quot;:false,&quot;dropping-particle&quot;:&quot;&quot;,&quot;non-dropping-particle&quot;:&quot;&quot;},{&quot;family&quot;:&quot;Sarkar&quot;,&quot;given&quot;:&quot;A.&quot;,&quot;parse-names&quot;:false,&quot;dropping-particle&quot;:&quot;&quot;,&quot;non-dropping-particle&quot;:&quot;&quot;},{&quot;family&quot;:&quot;Brodkorb&quot;,&quot;given&quot;:&quot;A.&quot;,&quot;parse-names&quot;:false,&quot;dropping-particle&quot;:&quot;&quot;,&quot;non-dropping-particle&quot;:&quot;&quot;},{&quot;family&quot;:&quot;Mackie&quot;,&quot;given&quot;:&quot;A.&quot;,&quot;parse-names&quot;:false,&quot;dropping-particle&quot;:&quot;&quot;,&quot;non-dropping-particle&quot;:&quot;&quot;},{&quot;family&quot;:&quot;Dupont&quot;,&quot;given&quot;:&quot;D.&quot;,&quot;parse-names&quot;:false,&quot;dropping-particle&quot;:&quot;&quot;,&quot;non-dropping-particle&quot;:&quot;&quot;}],&quot;container-title&quot;:&quot;Food &amp; Function&quot;,&quot;accessed&quot;:{&quot;date-parts&quot;:[[2023,5,15]]},&quot;DOI&quot;:&quot;10.1039/D3FO00535F&quot;,&quot;ISSN&quot;:&quot;2042650X&quot;,&quot;URL&quot;:&quot;https://pubs.rsc.org/en/content/articlehtml/2023/fo/d3fo00535f&quot;,&quot;issued&quot;:{&quot;date-parts&quot;:[[2023]]},&quot;abstract&quot;:&quot;Understanding the mechanisms of food digestion is of paramount importance to determine the effect foods have on human health. Significant knowledge on the fate of food during digestion has been generated in healthy adults due to the development of physiologically-relevant in vitro digestion models. However, it appears that the performance of the oro-gastrointestinal tract is affected by ageing and that a model simulating the digestive conditions found in a younger adult (&lt;65 years) is not relevant for an older adult (&gt;65 years). The objectives of the present paper were: (1) to conduct an exhaustive literature search to find data on the physiological parameters of the older adult oro-gastrointestinal tract, (2) to define the parameters of an in vitro digestion model adapted to the older adult. International experts have discussed all the parameters during a dedicated workshop organized within the INFOGEST network. Data on food bolus properties collected in the older adult were gathered, including food particle size found in older adult boluses. In the stomach and small intestine, data suggest that significant physiological changes are observed between younger and older adults. In the latter, the rate of gastric emptying is slowed down, the pH of the stomach content is higher, the amount of secretions and thus the hydrolytic activities of gastric and intestinal digestive enzymes are reduced and the concentration of bile salts lower. The consensus in vitro digestion model of the older adult proposed here will allow significant progress to be made in understanding the fate of food in this specific population, facilitating the development of foods adapted to their nutritional needs. Nevertheless, better foundational data when available and further refinement of the parameters will be needed to implement the proposed model in the future.&quot;,&quot;publisher&quot;:&quot;Royal Society of Chemistry&quot;,&quot;container-title-short&quot;:&quot;Food Funct&quot;},&quot;isTemporary&quot;:false},{&quot;id&quot;:&quot;ff51810b-83ec-3c9f-b224-4a11bb682d7e&quot;,&quot;itemData&quot;:{&quot;type&quot;:&quot;article-journal&quot;,&quot;id&quot;:&quot;ff51810b-83ec-3c9f-b224-4a11bb682d7e&quot;,&quot;title&quot;:&quot;Oral processing in elderly: understanding eating capability to drive future food texture modifications&quot;,&quot;author&quot;:[{&quot;family&quot;:&quot;Sarkar&quot;,&quot;given&quot;:&quot;Anwesha&quot;,&quot;parse-names&quot;:false,&quot;dropping-particle&quot;:&quot;&quot;,&quot;non-dropping-particle&quot;:&quot;&quot;}],&quot;container-title&quot;:&quot;Proceedings of the Nutrition Society&quot;,&quot;accessed&quot;:{&quot;date-parts&quot;:[[2024,1,21]]},&quot;DOI&quot;:&quot;10.1017/S0029665118002768&quot;,&quot;ISSN&quot;:&quot;0029-6651&quot;,&quot;PMID&quot;:&quot;30563579&quot;,&quot;URL&quot;:&quot;https://www.cambridge.org/core/journals/proceedings-of-the-nutrition-society/article/oral-processing-in-elderly-understanding-eating-capability-to-drive-future-food-texture-modifications/073E588240BDC42BBDEF37939461D9E1&quot;,&quot;issued&quot;:{&quot;date-parts&quot;:[[2019,8,1]]},&quot;page&quot;:&quot;329-339&quot;,&quot;abstract&quot;:&quot;Ageing population suffer from increased risk of malnutrition which is a major determinant of accelerated loss of autonomy, adverse health outcomes and substantial health-care costs. Malnutrition is largely attributed to reduced nutrient intake which may be associated with several endogenous factors, such as decline of muscle mass, oral functions and coordination that can make the eating process difficult. From an exogenous viewpoint, nutritionally dense foods with limited innovations in food texture have been traditionally offered to elderly population that negatively affected pleasure of eating and ultimately, nutrient intake. Recent research has recognised that older adults within the same age group are not homogenous in terms of their preferences, nutritional needs, capabilities and impediments in skill-sets. Hence, a new term eating capability (EC) has been coined to describe various quantifiable endogenous factors in the well-coordinated eating process that may permit characterisation of the capabilities of elderly individuals in food handling and oral processing. This review covers current knowledge on EC focusing on parameters, such as hand and oro-facial muscle forces. Although limited in literature, EC score measured using a comprehensive toolkit has shown promise to predict eating difficulty perception and oral processing behaviour. Further systematic studies are required to explore relationships between individual/multiple constituents of EC and oral comfort. Such knowledge base is needed to underpin the creation of next generation personalised texture-modified foods for elderly population using sophisticated technologies, such as 3D printing to enhance eating pleasure, increase nutrient intake that will ultimately contribute to tackling malnutrition.&quot;,&quot;publisher&quot;:&quot;Cambridge University Press&quot;,&quot;issue&quot;:&quot;3&quot;,&quot;volume&quot;:&quot;78&quot;,&quot;container-title-short&quot;:&quot;&quot;},&quot;isTemporary&quot;:false}]},{&quot;citationID&quot;:&quot;MENDELEY_CITATION_05d6abe4-a68d-42c3-a1e5-3ce96d2b7279&quot;,&quot;properties&quot;:{&quot;noteIndex&quot;:0},&quot;isEdited&quot;:false,&quot;manualOverride&quot;:{&quot;isManuallyOverridden&quot;:false,&quot;citeprocText&quot;:&quot;(Dent et al., 2023; Hu, 2024a; Morgan et al., 2023; Rémond et al., 2015)&quot;,&quot;manualOverrideText&quot;:&quot;&quot;},&quot;citationTag&quot;:&quot;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&quot;,&quot;citationItems&quot;:[{&quot;id&quot;:&quot;9e2c038b-ab08-30ca-8a49-29d2af9c46ec&quot;,&quot;itemData&quot;:{&quot;type&quot;:&quot;article-journal&quot;,&quot;id&quot;:&quot;9e2c038b-ab08-30ca-8a49-29d2af9c46ec&quot;,&quot;title&quot;:&quot;Dietary protein recommendations to support healthy muscle ageing in the 21st century and beyond: considerations and future directions&quot;,&quot;author&quot;:[{&quot;family&quot;:&quot;Morgan&quot;,&quot;given&quot;:&quot;Paul T&quot;,&quot;parse-names&quot;:false,&quot;dropping-particle&quot;:&quot;&quot;,&quot;non-dropping-particle&quot;:&quot;&quot;},{&quot;family&quot;:&quot;Witard&quot;,&quot;given&quot;:&quot;Oliver C&quot;,&quot;parse-names&quot;:false,&quot;dropping-particle&quot;:&quot;&quot;,&quot;non-dropping-particle&quot;:&quot;&quot;},{&quot;family&quot;:&quot;Højfeldt&quot;,&quot;given&quot;:&quot;Grith&quot;,&quot;parse-names&quot;:false,&quot;dropping-particle&quot;:&quot;&quot;,&quot;non-dropping-particle&quot;:&quot;&quot;},{&quot;family&quot;:&quot;Church&quot;,&quot;given&quot;:&quot;David D&quot;,&quot;parse-names&quot;:false,&quot;dropping-particle&quot;:&quot;&quot;,&quot;non-dropping-particle&quot;:&quot;&quot;},{&quot;family&quot;:&quot;Breen&quot;,&quot;given&quot;:&quot;Leigh&quot;,&quot;parse-names&quot;:false,&quot;dropping-particle&quot;:&quot;&quot;,&quot;non-dropping-particle&quot;:&quot;&quot;},{&quot;family&quot;:&quot;Morgan&quot;,&quot;given&quot;:&quot;Paul&quot;,&quot;parse-names&quot;:false,&quot;dropping-particle&quot;:&quot;&quot;,&quot;non-dropping-particle&quot;:&quot;&quot;}],&quot;container-title&quot;:&quot;Proceedings of the Nutrition Society&quot;,&quot;accessed&quot;:{&quot;date-parts&quot;:[[2023,11,29]]},&quot;DOI&quot;:&quot;10.1017/S0029665123003750&quot;,&quot;URL&quot;:&quot;https://doi.org/10.1017/S0029665123003750&quot;,&quot;page&quot;:&quot;1-14&quot;,&quot;abstract&quot;:&quot;This review explores the evolution of dietary protein intake requirements and recommendations, with a focus on skeletal muscle remodelling to support healthy ageing based on presentations at the 2023 Nutrition Society summer conference. In this review, we describe the role of dietary protein for metabolic health and ageing muscle, explain the origins of protein and amino acid (AA) requirements and discuss current recommendations for dietary protein intake, which currently sits at about 0⋅8 g/kg/d. We also critique existing (e.g. nitrogen balance) and contemporary (e.g. indicator AA oxidation) methods to determine protein/AA intake requirements and suggest that existing methods may underestimate requirements, with more contemporary assessments indicating protein recommendations may need to be increased to &gt;1⋅0 g/kg/d. One example of evolution in dietary protein guidance is the transition from protein requirements to recommendations. Hence, we discuss the refinement of protein/AA requirements for skeletal muscle maintenance with advanced age beyond simply the dose (e.g. source, type, quality, timing , pattern, nutrient co-ingestion) and explore the efficacy and sustainability of alternative protein sources beyond animal-based proteins to facilitate skeletal muscle remodelling in older age. We conclude that, whilst a growing body of research has demonstrated that animal-free protein sources can effectively stimulate and support muscle remodelling in a manner that is comparable to animal-based proteins, food systems need to sustainably provide a diversity of both plant and animal source foods, not least for their protein content but other vital nutrients. Finally, we propose some priority research directions for the field of protein nutrition and healthy ageing. Abbreviations: AA, amino acid; BCAA, branched-chain amino acid; EAA, essential amino acid; IAAO, indicator amino acid oxidation; MPS, muscle protein synthesis.&quot;,&quot;container-title-short&quot;:&quot;&quot;},&quot;isTemporary&quot;:false},{&quot;id&quot;:&quot;5f0ba8f1-b0b2-3e98-9607-a218d37c29e9&quot;,&quot;itemData&quot;:{&quot;type&quot;:&quot;article-journal&quot;,&quot;id&quot;:&quot;5f0ba8f1-b0b2-3e98-9607-a218d37c29e9&quot;,&quot;title&quot;:&quot;Understanding the gastrointestinal tract of the elderly to develop dietary solutions that prevent malnutrition&quot;,&quot;author&quot;:[{&quot;family&quot;:&quot;Rémond&quot;,&quot;given&quot;:&quot;Didier&quot;,&quot;parse-names&quot;:false,&quot;dropping-particle&quot;:&quot;&quot;,&quot;non-dropping-particle&quot;:&quot;&quot;},{&quot;family&quot;:&quot;Shahar&quot;,&quot;given&quot;:&quot;Danit R.&quot;,&quot;parse-names&quot;:false,&quot;dropping-particle&quot;:&quot;&quot;,&quot;non-dropping-particle&quot;:&quot;&quot;},{&quot;family&quot;:&quot;Gille&quot;,&quot;given&quot;:&quot;Doreen&quot;,&quot;parse-names&quot;:false,&quot;dropping-particle&quot;:&quot;&quot;,&quot;non-dropping-particle&quot;:&quot;&quot;},{&quot;family&quot;:&quot;Pinto&quot;,&quot;given&quot;:&quot;Paula&quot;,&quot;parse-names&quot;:false,&quot;dropping-particle&quot;:&quot;&quot;,&quot;non-dropping-particle&quot;:&quot;&quot;},{&quot;family&quot;:&quot;Kachal&quot;,&quot;given&quot;:&quot;Josefa&quot;,&quot;parse-names&quot;:false,&quot;dropping-particle&quot;:&quot;&quot;,&quot;non-dropping-particle&quot;:&quot;&quot;},{&quot;family&quot;:&quot;Peyron&quot;,&quot;given&quot;:&quot;Marie Agnès&quot;,&quot;parse-names&quot;:false,&quot;dropping-particle&quot;:&quot;&quot;,&quot;non-dropping-particle&quot;:&quot;&quot;},{&quot;family&quot;:&quot;Santos&quot;,&quot;given&quot;:&quot;Claudia Nunes&quot;,&quot;parse-names&quot;:false,&quot;dropping-particle&quot;:&quot;&quot;,&quot;non-dropping-particle&quot;:&quot;Dos&quot;},{&quot;family&quot;:&quot;Walther&quot;,&quot;given&quot;:&quot;Barbara&quot;,&quot;parse-names&quot;:false,&quot;dropping-particle&quot;:&quot;&quot;,&quot;non-dropping-particle&quot;:&quot;&quot;},{&quot;family&quot;:&quot;Bordoni&quot;,&quot;given&quot;:&quot;Alessandra&quot;,&quot;parse-names&quot;:false,&quot;dropping-particle&quot;:&quot;&quot;,&quot;non-dropping-particle&quot;:&quot;&quot;},{&quot;family&quot;:&quot;Dupont&quot;,&quot;given&quot;:&quot;Didier&quot;,&quot;parse-names&quot;:false,&quot;dropping-particle&quot;:&quot;&quot;,&quot;non-dropping-particle&quot;:&quot;&quot;},{&quot;family&quot;:&quot;Tomás-Cobos&quot;,&quot;given&quot;:&quot;Lidia&quot;,&quot;parse-names&quot;:false,&quot;dropping-particle&quot;:&quot;&quot;,&quot;non-dropping-particle&quot;:&quot;&quot;},{&quot;family&quot;:&quot;Vergères&quot;,&quot;given&quot;:&quot;Guy&quot;,&quot;parse-names&quot;:false,&quot;dropping-particle&quot;:&quot;&quot;,&quot;non-dropping-particle&quot;:&quot;&quot;}],&quot;container-title&quot;:&quot;Oncotarget&quot;,&quot;accessed&quot;:{&quot;date-parts&quot;:[[2023,7,23]]},&quot;DOI&quot;:&quot;10.18632/ONCOTARGET.4030&quot;,&quot;ISSN&quot;:&quot;19492553&quot;,&quot;PMID&quot;:&quot;26091351&quot;,&quot;URL&quot;:&quot;/pmc/articles/PMC4546438/&quot;,&quot;issued&quot;:{&quot;date-parts&quot;:[[2015,6,6]]},&quot;page&quot;:&quot;13858&quot;,&quot;abstract&quot;:&quot;Although the prevalence of malnutrition in the old age is increasing worldwide a synthetic understanding of the impact of aging on the intake, digestion, and absorption of nutrients is still lacking. This review article aims at filling the gap in knowledge between the functional decline of the aging gastrointestinal tract (GIT) and the consequences of malnutrition on the health status of elderly. Changes in the aging GIT include the mechanical disintegration of food, gastrointestinal motor function, food transit, chemical food digestion, and functionality of the intestinal wall. These alterations progressively decrease the ability of the GIT to provide the aging organism with adequate levels of nutrients, what contributes to the development of malnutrition. Malnutrition, in turn, increases the risks for the development of a range of pathologies associated with most organ systems, in particular the nervous-, muscoskeletal-, cardiovascular-, immune-, and skin systems. In addition to psychological, economics, and societal factors, dietary solutions preventing malnutrition should thus propose dietary guidelines and food products that integrate knowledge on the functionality of the aging GIT and the nutritional status of the elderly. Achieving this goal will request the identification, validation, and correlative analysis of biomarkers of food intake, nutrient bioavailability, and malnutrition.&quot;,&quot;publisher&quot;:&quot;Impact Journals, LLC&quot;,&quot;issue&quot;:&quot;16&quot;,&quot;volume&quot;:&quot;6&quot;,&quot;container-title-short&quot;:&quot;Oncotarget&quot;},&quot;isTemporary&quot;:false},{&quot;id&quot;:&quot;d733ce13-b3ec-37d9-9842-4aab453d0b2b&quot;,&quot;itemData&quot;:{&quot;type&quot;:&quot;article-journal&quot;,&quot;id&quot;:&quot;d733ce13-b3ec-37d9-9842-4aab453d0b2b&quot;,&quot;title&quot;:&quot;Key Symposium Diet strategies for promoting healthy aging and longevity: An epidemiological perspective&quot;,&quot;author&quot;:[{&quot;family&quot;:&quot;Hu&quot;,&quot;given&quot;:&quot;Frank B&quot;,&quot;parse-names&quot;:false,&quot;dropping-particle&quot;:&quot;&quot;,&quot;non-dropping-particle&quot;:&quot;&quot;}],&quot;accessed&quot;:{&quot;date-parts&quot;:[[2023,11,30]]},&quot;DOI&quot;:&quot;10.1111/joim.13728&quot;,&quot;URL&quot;:&quot;https://onlinelibrary.wiley.com/doi/10.1111/joim.13728&quot;,&quot;issued&quot;:{&quot;date-parts&quot;:[[2023]]},&quot;abstract&quot;:&quot;Hu FB. Diet strategies for promoting healthy aging and longevity: An epidemiological perspective. J Intern Med. 2023;00:1-24. In recent decades, global life expectancies have risen significantly, accompanied by a marked increase in chronic diseases and population aging. This narrative review aims to summarize recent findings on the dietary factors influencing chronic diseases and longevity, primarily from large cohort studies. First, maintaining a healthy weight throughout life is pivotal for healthy aging and longevity, mirroring the benefits of lifelong, moderate calorie restriction in today's obesogenic food environment. Second, the specific types or food sources of dietary fat, protein, and carbohydrates are more important in influencing chronic disease risk and mortality than their quantity. Third, some traditional diets (e.g., the Mediter-ranean, Nordic, and Okinawa) and contemporary dietary patterns, such as healthy plant-based diet index, the DASH (dietary approaches to stop hyper-tension) diet, and alternate healthy eating index, have been associated with lower mortality and healthy longevity. These patterns share many common components (e.g., a predominance of nutrient-rich plant foods; limited red and processed meats; culinary herbs and spices prevalent in global cuisines) while embracing distinct elements from different cultures. Fourth, combining a healthy diet with other lifestyle factors could extend disease-free life expectancies by 8-10 years. While adhering to core principles of healthy diets, it is crucial to adapt dietary recommendations to individual preferences and cultures as well as nutritional needs of aging populations. Public health strategies should aim to create a healthier food environment where nutritious options are readily accessible, especially in public institutions and care facilities for the elderly. Although further mechanistic studies and human trials are needed to better understand molecular effects of diet on aging, there is a pressing need to establish and maintain long-term cohorts studying diet and aging in culturally diverse populations.&quot;,&quot;container-title-short&quot;:&quot;&quot;},&quot;isTemporary&quot;:false},{&quot;id&quot;:&quot;677ef413-e566-36ff-a907-7d28ac2c9720&quot;,&quot;itemData&quot;:{&quot;type&quot;:&quot;article-journal&quot;,&quot;id&quot;:&quot;677ef413-e566-36ff-a907-7d28ac2c9720&quot;,&quot;title&quot;:&quot;Malnutrition in older adults&quot;,&quot;author&quot;:[{&quot;family&quot;:&quot;Dent&quot;,&quot;given&quot;:&quot;Elsa&quot;,&quot;parse-names&quot;:false,&quot;dropping-particle&quot;:&quot;&quot;,&quot;non-dropping-particle&quot;:&quot;&quot;},{&quot;family&quot;:&quot;Wright&quot;,&quot;given&quot;:&quot;Olivia R.L.&quot;,&quot;parse-names&quot;:false,&quot;dropping-particle&quot;:&quot;&quot;,&quot;non-dropping-particle&quot;:&quot;&quot;},{&quot;family&quot;:&quot;Woo&quot;,&quot;given&quot;:&quot;Jean&quot;,&quot;parse-names&quot;:false,&quot;dropping-particle&quot;:&quot;&quot;,&quot;non-dropping-particle&quot;:&quot;&quot;},{&quot;family&quot;:&quot;Hoogendijk&quot;,&quot;given&quot;:&quot;Emiel O.&quot;,&quot;parse-names&quot;:false,&quot;dropping-particle&quot;:&quot;&quot;,&quot;non-dropping-particle&quot;:&quot;&quot;}],&quot;container-title&quot;:&quot;The Lancet&quot;,&quot;accessed&quot;:{&quot;date-parts&quot;:[[2023,9,19]]},&quot;DOI&quot;:&quot;10.1016/S0140-6736(22)02612-5&quot;,&quot;ISSN&quot;:&quot;0140-6736&quot;,&quot;PMID&quot;:&quot;36716756&quot;,&quot;issued&quot;:{&quot;date-parts&quot;:[[2023,3,18]]},&quot;page&quot;:&quot;951-966&quot;,&quot;abstract&quot;:&quot;Malnutrition is a highly prevalent condition in older adults, and poses a substantial burden on health, social, and aged-care systems. Older adults are vulnerable to malnutrition due to age-related physiological decline, reduced access to nutritious food, and comorbidity. Clinical guidelines recommend routine screening for malnutrition in all older adults, together with nutritional assessment and individually tailored nutritional support for older adults with a positive screening test. Nutritional support includes offering individualised nutritional advice and counselling; oral nutritional supplements; fortified foods; and enteral or parenteral nutrition as required. However, in clinical practice, the incorporation of nutritional guidelines is inadequate and low-value care is commonplace. This Review discusses the current evidence on identification and treatment of malnutrition in older adults, identifies gaps between evidence and practice in clinical care, and offers practical strategies to translate evidence-based knowledge into improved nutritional care. We also provide an overview of the prevalence, causes, and risk factors of malnutrition in older adults across health-care settings.&quot;,&quot;publisher&quot;:&quot;Elsevier&quot;,&quot;issue&quot;:&quot;10380&quot;,&quot;volume&quot;:&quot;401&quot;,&quot;container-title-short&quot;:&quot;&quot;},&quot;isTemporary&quot;:false}]},{&quot;citationID&quot;:&quot;MENDELEY_CITATION_bb037c57-5e0c-492c-9431-2cac4a892cd5&quot;,&quot;properties&quot;:{&quot;noteIndex&quot;:0},&quot;isEdited&quot;:false,&quot;manualOverride&quot;:{&quot;isManuallyOverridden&quot;:false,&quot;citeprocText&quot;:&quot;(Hu, 2024a; Rémond et al., 2015)&quot;,&quot;manualOverrideText&quot;:&quot;&quot;},&quot;citationTag&quot;:&quot;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&quot;,&quot;citationItems&quot;:[{&quot;id&quot;:&quot;d733ce13-b3ec-37d9-9842-4aab453d0b2b&quot;,&quot;itemData&quot;:{&quot;type&quot;:&quot;article-journal&quot;,&quot;id&quot;:&quot;d733ce13-b3ec-37d9-9842-4aab453d0b2b&quot;,&quot;title&quot;:&quot;Key Symposium Diet strategies for promoting healthy aging and longevity: An epidemiological perspective&quot;,&quot;author&quot;:[{&quot;family&quot;:&quot;Hu&quot;,&quot;given&quot;:&quot;Frank B&quot;,&quot;parse-names&quot;:false,&quot;dropping-particle&quot;:&quot;&quot;,&quot;non-dropping-particle&quot;:&quot;&quot;}],&quot;accessed&quot;:{&quot;date-parts&quot;:[[2023,11,30]]},&quot;DOI&quot;:&quot;10.1111/joim.13728&quot;,&quot;URL&quot;:&quot;https://onlinelibrary.wiley.com/doi/10.1111/joim.13728&quot;,&quot;issued&quot;:{&quot;date-parts&quot;:[[2023]]},&quot;abstract&quot;:&quot;Hu FB. Diet strategies for promoting healthy aging and longevity: An epidemiological perspective. J Intern Med. 2023;00:1-24. In recent decades, global life expectancies have risen significantly, accompanied by a marked increase in chronic diseases and population aging. This narrative review aims to summarize recent findings on the dietary factors influencing chronic diseases and longevity, primarily from large cohort studies. First, maintaining a healthy weight throughout life is pivotal for healthy aging and longevity, mirroring the benefits of lifelong, moderate calorie restriction in today's obesogenic food environment. Second, the specific types or food sources of dietary fat, protein, and carbohydrates are more important in influencing chronic disease risk and mortality than their quantity. Third, some traditional diets (e.g., the Mediter-ranean, Nordic, and Okinawa) and contemporary dietary patterns, such as healthy plant-based diet index, the DASH (dietary approaches to stop hyper-tension) diet, and alternate healthy eating index, have been associated with lower mortality and healthy longevity. These patterns share many common components (e.g., a predominance of nutrient-rich plant foods; limited red and processed meats; culinary herbs and spices prevalent in global cuisines) while embracing distinct elements from different cultures. Fourth, combining a healthy diet with other lifestyle factors could extend disease-free life expectancies by 8-10 years. While adhering to core principles of healthy diets, it is crucial to adapt dietary recommendations to individual preferences and cultures as well as nutritional needs of aging populations. Public health strategies should aim to create a healthier food environment where nutritious options are readily accessible, especially in public institutions and care facilities for the elderly. Although further mechanistic studies and human trials are needed to better understand molecular effects of diet on aging, there is a pressing need to establish and maintain long-term cohorts studying diet and aging in culturally diverse populations.&quot;,&quot;container-title-short&quot;:&quot;&quot;},&quot;isTemporary&quot;:false},{&quot;id&quot;:&quot;5f0ba8f1-b0b2-3e98-9607-a218d37c29e9&quot;,&quot;itemData&quot;:{&quot;type&quot;:&quot;article-journal&quot;,&quot;id&quot;:&quot;5f0ba8f1-b0b2-3e98-9607-a218d37c29e9&quot;,&quot;title&quot;:&quot;Understanding the gastrointestinal tract of the elderly to develop dietary solutions that prevent malnutrition&quot;,&quot;author&quot;:[{&quot;family&quot;:&quot;Rémond&quot;,&quot;given&quot;:&quot;Didier&quot;,&quot;parse-names&quot;:false,&quot;dropping-particle&quot;:&quot;&quot;,&quot;non-dropping-particle&quot;:&quot;&quot;},{&quot;family&quot;:&quot;Shahar&quot;,&quot;given&quot;:&quot;Danit R.&quot;,&quot;parse-names&quot;:false,&quot;dropping-particle&quot;:&quot;&quot;,&quot;non-dropping-particle&quot;:&quot;&quot;},{&quot;family&quot;:&quot;Gille&quot;,&quot;given&quot;:&quot;Doreen&quot;,&quot;parse-names&quot;:false,&quot;dropping-particle&quot;:&quot;&quot;,&quot;non-dropping-particle&quot;:&quot;&quot;},{&quot;family&quot;:&quot;Pinto&quot;,&quot;given&quot;:&quot;Paula&quot;,&quot;parse-names&quot;:false,&quot;dropping-particle&quot;:&quot;&quot;,&quot;non-dropping-particle&quot;:&quot;&quot;},{&quot;family&quot;:&quot;Kachal&quot;,&quot;given&quot;:&quot;Josefa&quot;,&quot;parse-names&quot;:false,&quot;dropping-particle&quot;:&quot;&quot;,&quot;non-dropping-particle&quot;:&quot;&quot;},{&quot;family&quot;:&quot;Peyron&quot;,&quot;given&quot;:&quot;Marie Agnès&quot;,&quot;parse-names&quot;:false,&quot;dropping-particle&quot;:&quot;&quot;,&quot;non-dropping-particle&quot;:&quot;&quot;},{&quot;family&quot;:&quot;Santos&quot;,&quot;given&quot;:&quot;Claudia Nunes&quot;,&quot;parse-names&quot;:false,&quot;dropping-particle&quot;:&quot;&quot;,&quot;non-dropping-particle&quot;:&quot;Dos&quot;},{&quot;family&quot;:&quot;Walther&quot;,&quot;given&quot;:&quot;Barbara&quot;,&quot;parse-names&quot;:false,&quot;dropping-particle&quot;:&quot;&quot;,&quot;non-dropping-particle&quot;:&quot;&quot;},{&quot;family&quot;:&quot;Bordoni&quot;,&quot;given&quot;:&quot;Alessandra&quot;,&quot;parse-names&quot;:false,&quot;dropping-particle&quot;:&quot;&quot;,&quot;non-dropping-particle&quot;:&quot;&quot;},{&quot;family&quot;:&quot;Dupont&quot;,&quot;given&quot;:&quot;Didier&quot;,&quot;parse-names&quot;:false,&quot;dropping-particle&quot;:&quot;&quot;,&quot;non-dropping-particle&quot;:&quot;&quot;},{&quot;family&quot;:&quot;Tomás-Cobos&quot;,&quot;given&quot;:&quot;Lidia&quot;,&quot;parse-names&quot;:false,&quot;dropping-particle&quot;:&quot;&quot;,&quot;non-dropping-particle&quot;:&quot;&quot;},{&quot;family&quot;:&quot;Vergères&quot;,&quot;given&quot;:&quot;Guy&quot;,&quot;parse-names&quot;:false,&quot;dropping-particle&quot;:&quot;&quot;,&quot;non-dropping-particle&quot;:&quot;&quot;}],&quot;container-title&quot;:&quot;Oncotarget&quot;,&quot;container-title-short&quot;:&quot;Oncotarget&quot;,&quot;accessed&quot;:{&quot;date-parts&quot;:[[2023,7,23]]},&quot;DOI&quot;:&quot;10.18632/ONCOTARGET.4030&quot;,&quot;ISSN&quot;:&quot;19492553&quot;,&quot;PMID&quot;:&quot;26091351&quot;,&quot;URL&quot;:&quot;/pmc/articles/PMC4546438/&quot;,&quot;issued&quot;:{&quot;date-parts&quot;:[[2015,6,6]]},&quot;page&quot;:&quot;13858&quot;,&quot;abstract&quot;:&quot;Although the prevalence of malnutrition in the old age is increasing worldwide a synthetic understanding of the impact of aging on the intake, digestion, and absorption of nutrients is still lacking. This review article aims at filling the gap in knowledge between the functional decline of the aging gastrointestinal tract (GIT) and the consequences of malnutrition on the health status of elderly. Changes in the aging GIT include the mechanical disintegration of food, gastrointestinal motor function, food transit, chemical food digestion, and functionality of the intestinal wall. These alterations progressively decrease the ability of the GIT to provide the aging organism with adequate levels of nutrients, what contributes to the development of malnutrition. Malnutrition, in turn, increases the risks for the development of a range of pathologies associated with most organ systems, in particular the nervous-, muscoskeletal-, cardiovascular-, immune-, and skin systems. In addition to psychological, economics, and societal factors, dietary solutions preventing malnutrition should thus propose dietary guidelines and food products that integrate knowledge on the functionality of the aging GIT and the nutritional status of the elderly. Achieving this goal will request the identification, validation, and correlative analysis of biomarkers of food intake, nutrient bioavailability, and malnutrition.&quot;,&quot;publisher&quot;:&quot;Impact Journals, LLC&quot;,&quot;issue&quot;:&quot;16&quot;,&quot;volume&quot;:&quot;6&quot;},&quot;isTemporary&quot;:false}]},{&quot;citationID&quot;:&quot;MENDELEY_CITATION_2796aa6f-0b6d-4a88-b90f-ed78dbe22e2a&quot;,&quot;properties&quot;:{&quot;noteIndex&quot;:0},&quot;isEdited&quot;:false,&quot;manualOverride&quot;:{&quot;isManuallyOverridden&quot;:false,&quot;citeprocText&quot;:&quot;(Bruins et al., 2019; Hu, 2024b; Morgan et al., 2023; Phillips, 2021; Putra et al., 2021)&quot;,&quot;manualOverrideText&quot;:&quot;&quot;},&quot;citationTag&quot;:&quot;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&quot;,&quot;citationItems&quot;:[{&quot;id&quot;:&quot;3eeb2f07-a450-3c9b-ba64-998857aa85ef&quot;,&quot;itemData&quot;:{&quot;type&quot;:&quot;article-journal&quot;,&quot;id&quot;:&quot;3eeb2f07-a450-3c9b-ba64-998857aa85ef&quot;,&quot;title&quot;:&quot;Dietary Guidelines for Americans, 2020–2025&quot;,&quot;author&quot;:[{&quot;family&quot;:&quot;Phillips&quot;,&quot;given&quot;:&quot;Jennan A.&quot;,&quot;parse-names&quot;:false,&quot;dropping-particle&quot;:&quot;&quot;,&quot;non-dropping-particle&quot;:&quot;&quot;}],&quot;container-title&quot;:&quot;https://doi.org/10.1177/21650799211026980&quot;,&quot;accessed&quot;:{&quot;date-parts&quot;:[[2023,7,23]]},&quot;DOI&quot;:&quot;10.1177/21650799211026980&quot;,&quot;ISSN&quot;:&quot;21650969&quot;,&quot;PMID&quot;:&quot;34279148&quot;,&quot;URL&quot;:&quot;https://journals.sagepub.com/doi/full/10.1177/21650799211026980&quot;,&quot;issued&quot;:{&quot;date-parts&quot;:[[2021,7,19]]},&quot;page&quot;:&quot;395&quot;,&quot;publisher&quot;:&quot;SAGE PublicationsSage CA: Los Angeles, CA&quot;,&quot;issue&quot;:&quot;8&quot;,&quot;volume&quot;:&quot;69&quot;,&quot;container-title-short&quot;:&quot;&quot;},&quot;isTemporary&quot;:false},{&quot;id&quot;:&quot;9e2c038b-ab08-30ca-8a49-29d2af9c46ec&quot;,&quot;itemData&quot;:{&quot;type&quot;:&quot;article-journal&quot;,&quot;id&quot;:&quot;9e2c038b-ab08-30ca-8a49-29d2af9c46ec&quot;,&quot;title&quot;:&quot;Dietary protein recommendations to support healthy muscle ageing in the 21st century and beyond: considerations and future directions&quot;,&quot;author&quot;:[{&quot;family&quot;:&quot;Morgan&quot;,&quot;given&quot;:&quot;Paul T&quot;,&quot;parse-names&quot;:false,&quot;dropping-particle&quot;:&quot;&quot;,&quot;non-dropping-particle&quot;:&quot;&quot;},{&quot;family&quot;:&quot;Witard&quot;,&quot;given&quot;:&quot;Oliver C&quot;,&quot;parse-names&quot;:false,&quot;dropping-particle&quot;:&quot;&quot;,&quot;non-dropping-particle&quot;:&quot;&quot;},{&quot;family&quot;:&quot;Højfeldt&quot;,&quot;given&quot;:&quot;Grith&quot;,&quot;parse-names&quot;:false,&quot;dropping-particle&quot;:&quot;&quot;,&quot;non-dropping-particle&quot;:&quot;&quot;},{&quot;family&quot;:&quot;Church&quot;,&quot;given&quot;:&quot;David D&quot;,&quot;parse-names&quot;:false,&quot;dropping-particle&quot;:&quot;&quot;,&quot;non-dropping-particle&quot;:&quot;&quot;},{&quot;family&quot;:&quot;Breen&quot;,&quot;given&quot;:&quot;Leigh&quot;,&quot;parse-names&quot;:false,&quot;dropping-particle&quot;:&quot;&quot;,&quot;non-dropping-particle&quot;:&quot;&quot;},{&quot;family&quot;:&quot;Morgan&quot;,&quot;given&quot;:&quot;Paul&quot;,&quot;parse-names&quot;:false,&quot;dropping-particle&quot;:&quot;&quot;,&quot;non-dropping-particle&quot;:&quot;&quot;}],&quot;container-title&quot;:&quot;Proceedings of the Nutrition Society&quot;,&quot;accessed&quot;:{&quot;date-parts&quot;:[[2023,11,29]]},&quot;DOI&quot;:&quot;10.1017/S0029665123003750&quot;,&quot;URL&quot;:&quot;https://doi.org/10.1017/S0029665123003750&quot;,&quot;page&quot;:&quot;1-14&quot;,&quot;abstract&quot;:&quot;This review explores the evolution of dietary protein intake requirements and recommendations, with a focus on skeletal muscle remodelling to support healthy ageing based on presentations at the 2023 Nutrition Society summer conference. In this review, we describe the role of dietary protein for metabolic health and ageing muscle, explain the origins of protein and amino acid (AA) requirements and discuss current recommendations for dietary protein intake, which currently sits at about 0⋅8 g/kg/d. We also critique existing (e.g. nitrogen balance) and contemporary (e.g. indicator AA oxidation) methods to determine protein/AA intake requirements and suggest that existing methods may underestimate requirements, with more contemporary assessments indicating protein recommendations may need to be increased to &gt;1⋅0 g/kg/d. One example of evolution in dietary protein guidance is the transition from protein requirements to recommendations. Hence, we discuss the refinement of protein/AA requirements for skeletal muscle maintenance with advanced age beyond simply the dose (e.g. source, type, quality, timing , pattern, nutrient co-ingestion) and explore the efficacy and sustainability of alternative protein sources beyond animal-based proteins to facilitate skeletal muscle remodelling in older age. We conclude that, whilst a growing body of research has demonstrated that animal-free protein sources can effectively stimulate and support muscle remodelling in a manner that is comparable to animal-based proteins, food systems need to sustainably provide a diversity of both plant and animal source foods, not least for their protein content but other vital nutrients. Finally, we propose some priority research directions for the field of protein nutrition and healthy ageing. Abbreviations: AA, amino acid; BCAA, branched-chain amino acid; EAA, essential amino acid; IAAO, indicator amino acid oxidation; MPS, muscle protein synthesis.&quot;,&quot;container-title-short&quot;:&quot;&quot;},&quot;isTemporary&quot;:false},{&quot;id&quot;:&quot;d70153c4-0b07-3ee2-94f2-4751a9d83432&quot;,&quot;itemData&quot;:{&quot;type&quot;:&quot;article&quot;,&quot;id&quot;:&quot;d70153c4-0b07-3ee2-94f2-4751a9d83432&quot;,&quot;title&quot;:&quot;The role of nutrients in reducing the risk for noncommunicable diseases during aging&quot;,&quot;author&quot;:[{&quot;family&quot;:&quot;Bruins&quot;,&quot;given&quot;:&quot;Maaike J.&quot;,&quot;parse-names&quot;:false,&quot;dropping-particle&quot;:&quot;&quot;,&quot;non-dropping-particle&quot;:&quot;&quot;},{&quot;family&quot;:&quot;Dael&quot;,&quot;given&quot;:&quot;Peter&quot;,&quot;parse-names&quot;:false,&quot;dropping-particle&quot;:&quot;&quot;,&quot;non-dropping-particle&quot;:&quot;Van&quot;},{&quot;family&quot;:&quot;Eggersdorfer&quot;,&quot;given&quot;:&quot;Manfred&quot;,&quot;parse-names&quot;:false,&quot;dropping-particle&quot;:&quot;&quot;,&quot;non-dropping-particle&quot;:&quot;&quot;}],&quot;container-title&quot;:&quot;Nutrients&quot;,&quot;DOI&quot;:&quot;10.3390/nu11010085&quot;,&quot;ISSN&quot;:&quot;20726643&quot;,&quot;PMID&quot;:&quot;30621135&quot;,&quot;issued&quot;:{&quot;date-parts&quot;:[[2019,1,1]]},&quot;abstract&quot;:&quot;An increasing aging population worldwide accounts for a growing share of noncommunicable diseases (NCDs) of the overall social and economic burden. Dietary and nutritional approaches are of paramount importance in the management of NCDs. As a result, nutrition programs are increasingly integrated into public health policies. At present, programs aimed at reducing the burden of NCDs have focused mostly on the excess of unhealthy nutrient intakes whereas the importance of optimizing adequate essential and semi-essential nutrient intakes and nutrient-rich diets has received less attention. Surveys indicate that nutrient intakes of the aging population are insufficient to optimally support healthy aging. Vitamin and mineral deficiencies in older adults are related to increased risk of NCDs including fatigue, cardiovascular disease, and cognitive and neuromuscular function impairments. Reviewed literature demonstrates that improving intake for certain nutrients may be important in reducing progress of NCDs such as musculoskeletal disorders, dementia, loss of vision, and cardiometabolic diseases during aging. Current knowledge concerning improving individual nutrient intakes to reduce progression of chronic disease is still emerging with varying effect sizes and levels of evidence. Most pronounced benefits of nutrients were found in participants who had low nutrient intake or status at baseline or who had increased genetic and metabolic needs for that nutrient. Authorities should implement ways to meet optimize essential nutrient requirements as an integral part of their strategies to address NCDs.&quot;,&quot;publisher&quot;:&quot;MDPI AG&quot;,&quot;issue&quot;:&quot;1&quot;,&quot;volume&quot;:&quot;11&quot;,&quot;container-title-short&quot;:&quot;Nutrients&quot;},&quot;isTemporary&quot;:false},{&quot;id&quot;:&quot;afcd8ee0-8a83-3a16-ac87-e552b26993c2&quot;,&quot;itemData&quot;:{&quot;type&quot;:&quot;article-journal&quot;,&quot;id&quot;:&quot;afcd8ee0-8a83-3a16-ac87-e552b26993c2&quot;,&quot;title&quot;:&quot;Protein Source and Muscle Health in Older Adults: A Literature Review&quot;,&quot;author&quot;:[{&quot;family&quot;:&quot;Putra&quot;,&quot;given&quot;:&quot;Christianto&quot;,&quot;parse-names&quot;:false,&quot;dropping-particle&quot;:&quot;&quot;,&quot;non-dropping-particle&quot;:&quot;&quot;},{&quot;family&quot;:&quot;Konow&quot;,&quot;given&quot;:&quot;Nicolai&quot;,&quot;parse-names&quot;:false,&quot;dropping-particle&quot;:&quot;&quot;,&quot;non-dropping-particle&quot;:&quot;&quot;},{&quot;family&quot;:&quot;Gage&quot;,&quot;given&quot;:&quot;Matthew&quot;,&quot;parse-names&quot;:false,&quot;dropping-particle&quot;:&quot;&quot;,&quot;non-dropping-particle&quot;:&quot;&quot;},{&quot;family&quot;:&quot;York&quot;,&quot;given&quot;:&quot;Catherine G.&quot;,&quot;parse-names&quot;:false,&quot;dropping-particle&quot;:&quot;&quot;,&quot;non-dropping-particle&quot;:&quot;&quot;},{&quot;family&quot;:&quot;Mangano&quot;,&quot;given&quot;:&quot;Kelsey M.&quot;,&quot;parse-names&quot;:false,&quot;dropping-particle&quot;:&quot;&quot;,&quot;non-dropping-particle&quot;:&quot;&quot;}],&quot;container-title&quot;:&quot;Nutrients 2021, Vol. 13, Page 743&quot;,&quot;accessed&quot;:{&quot;date-parts&quot;:[[2024,4,11]]},&quot;DOI&quot;:&quot;10.3390/NU13030743&quot;,&quot;ISSN&quot;:&quot;2072-6643&quot;,&quot;PMID&quot;:&quot;33652669&quot;,&quot;URL&quot;:&quot;https://www.mdpi.com/2072-6643/13/3/743/htm&quot;,&quot;issued&quot;:{&quot;date-parts&quot;:[[2021,2,26]]},&quot;page&quot;:&quot;743&quot;,&quot;abstract&quot;:&quot;Research shows that higher dietary protein of up to 1.2 g/kgbodyweight/day may help prevent sarcopenia and maintain musculoskeletal health in older individuals. Achieving higher daily dietary protein levels is challenging, particularly for older adults with declining appetites and underlying health conditions. The negative impact of these limitations on aging muscle may be circumvented through the consumption of high-quality sources of protein and/or supplementation. Currently, there is a debate regarding whether source of protein differentially affects musculoskeletal health in older adults. Whey and soy protein have been used as the most common high-quality proteins in recent literature. However, there is growing consumer demand for additional plant-sourced dietary protein options. For example, pea protein is rapidly gaining popularity among consumers, despite little to no research regarding its long-term impact on muscle health. Therefore, the objectives of this review are to: (1) review current literature from the past decade evaluating whether specific source(s) of dietary protein provide maximum benefit to muscle health in older adults; and (2) highlight the need for future research specific to underrepresented plant protein sources, such as pea protein, to then provide clearer messaging surrounding plant-sourced versus animal-sourced protein and their effects on the aging musculoskeletal system.&quot;,&quot;publisher&quot;:&quot;Multidisciplinary Digital Publishing Institute&quot;,&quot;issue&quot;:&quot;3&quot;,&quot;volume&quot;:&quot;13&quot;,&quot;container-title-short&quot;:&quot;&quot;},&quot;isTemporary&quot;:false},{&quot;id&quot;:&quot;19c0cb65-1fa1-3073-81fe-77df003ed938&quot;,&quot;itemData&quot;:{&quot;type&quot;:&quot;article-journal&quot;,&quot;id&quot;:&quot;19c0cb65-1fa1-3073-81fe-77df003ed938&quot;,&quot;title&quot;:&quot;Diet strategies for promoting healthy aging and longevity: An epidemiological perspective&quot;,&quot;author&quot;:[{&quot;family&quot;:&quot;Hu&quot;,&quot;given&quot;:&quot;Frank B.&quot;,&quot;parse-names&quot;:false,&quot;dropping-particle&quot;:&quot;&quot;,&quot;non-dropping-particle&quot;:&quot;&quot;}],&quot;container-title&quot;:&quot;Journal of Internal Medicine&quot;,&quot;container-title-short&quot;:&quot;J Intern Med&quot;,&quot;accessed&quot;:{&quot;date-parts&quot;:[[2024,4,11]]},&quot;DOI&quot;:&quot;10.1111/JOIM.13728&quot;,&quot;ISSN&quot;:&quot;1365-2796&quot;,&quot;PMID&quot;:&quot;37867396&quot;,&quot;URL&quot;:&quot;https://onlinelibrary.wiley.com/doi/full/10.1111/joim.13728&quot;,&quot;issued&quot;:{&quot;date-parts&quot;:[[2024,4,1]]},&quot;page&quot;:&quot;508-531&quot;,&quot;abstract&quot;:&quot;In recent decades, global life expectancies have risen significantly, accompanied by a marked increase in chronic diseases and population aging. This narrative review aims to summarize recent findings on the dietary factors influencing chronic diseases and longevity, primarily from large cohort studies. First, maintaining a healthy weight throughout life is pivotal for healthy aging and longevity, mirroring the benefits of lifelong, moderate calorie restriction in today's obesogenic food environment. Second, the specific types or food sources of dietary fat, protein, and carbohydrates are more important in influencing chronic disease risk and mortality than their quantity. Third, some traditional diets (e.g., the Mediterranean, Nordic, and Okinawa) and contemporary dietary patterns, such as healthy plant-based diet index, the DASH (dietary approaches to stop hypertension) diet, and alternate healthy eating index, have been associated with lower mortality and healthy longevity. These patterns share many common components (e.g., a predominance of nutrient-rich plant foods; limited red and processed meats; culinary herbs and spices prevalent in global cuisines) while embracing distinct elements from different cultures. Fourth, combining a healthy diet with other lifestyle factors could extend disease-free life expectancies by 8–10 years. While adhering to core principles of healthy diets, it is crucial to adapt dietary recommendations to individual preferences and cultures as well as nutritional needs of aging populations. Public health strategies should aim to create a healthier food environment where nutritious options are readily accessible, especially in public institutions and care facilities for the elderly. Although further mechanistic studies and human trials are needed to better understand molecular effects of diet on aging, there is a pressing need to establish and maintain long-term cohorts studying diet and aging in culturally diverse populations.&quot;,&quot;publisher&quot;:&quot;John Wiley &amp; Sons, Ltd&quot;,&quot;issue&quot;:&quot;4&quot;,&quot;volume&quot;:&quot;295&quot;},&quot;isTemporary&quot;:false}]},{&quot;citationID&quot;:&quot;MENDELEY_CITATION_b69238c9-4788-46fa-83a1-a290d567182e&quot;,&quot;properties&quot;:{&quot;noteIndex&quot;:0},&quot;isEdited&quot;:false,&quot;manualOverride&quot;:{&quot;isManuallyOverridden&quot;:false,&quot;citeprocText&quot;:&quot;(Gosby et al., 2011, 2014; Hu, 2024b; Nunes et al., 2022)&quot;,&quot;manualOverrideText&quot;:&quot;&quot;},&quot;citationTag&quot;:&quot;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&quot;,&quot;citationItems&quot;:[{&quot;id&quot;:&quot;4a42e0bb-026a-3fdf-af3f-29cde33fd7bb&quot;,&quot;itemData&quot;:{&quot;type&quot;:&quot;article-journal&quot;,&quot;id&quot;:&quot;4a42e0bb-026a-3fdf-af3f-29cde33fd7bb&quot;,&quot;title&quot;:&quot;Testing protein leverage in lean humans: A randomised controlled experimental study&quot;,&quot;author&quot;:[{&quot;family&quot;:&quot;Gosby&quot;,&quot;given&quot;:&quot;Alison K.&quot;,&quot;parse-names&quot;:false,&quot;dropping-particle&quot;:&quot;&quot;,&quot;non-dropping-particle&quot;:&quot;&quot;},{&quot;family&quot;:&quot;Conigrave&quot;,&quot;given&quot;:&quot;Arthur D.&quot;,&quot;parse-names&quot;:false,&quot;dropping-particle&quot;:&quot;&quot;,&quot;non-dropping-particle&quot;:&quot;&quot;},{&quot;family&quot;:&quot;Lau&quot;,&quot;given&quot;:&quot;Namson S.&quot;,&quot;parse-names&quot;:false,&quot;dropping-particle&quot;:&quot;&quot;,&quot;non-dropping-particle&quot;:&quot;&quot;},{&quot;family&quot;:&quot;Iglesias&quot;,&quot;given&quot;:&quot;Miguel A.&quot;,&quot;parse-names&quot;:false,&quot;dropping-particle&quot;:&quot;&quot;,&quot;non-dropping-particle&quot;:&quot;&quot;},{&quot;family&quot;:&quot;Hall&quot;,&quot;given&quot;:&quot;Rosemary M.&quot;,&quot;parse-names&quot;:false,&quot;dropping-particle&quot;:&quot;&quot;,&quot;non-dropping-particle&quot;:&quot;&quot;},{&quot;family&quot;:&quot;Jebb&quot;,&quot;given&quot;:&quot;Susan A.&quot;,&quot;parse-names&quot;:false,&quot;dropping-particle&quot;:&quot;&quot;,&quot;non-dropping-particle&quot;:&quot;&quot;},{&quot;family&quot;:&quot;Brand-Miller&quot;,&quot;given&quot;:&quot;Jennie&quot;,&quot;parse-names&quot;:false,&quot;dropping-particle&quot;:&quot;&quot;,&quot;non-dropping-particle&quot;:&quot;&quot;},{&quot;family&quot;:&quot;Caterson&quot;,&quot;given&quot;:&quot;Ian D.&quot;,&quot;parse-names&quot;:false,&quot;dropping-particle&quot;:&quot;&quot;,&quot;non-dropping-particle&quot;:&quot;&quot;},{&quot;family&quot;:&quot;Raubenheimer&quot;,&quot;given&quot;:&quot;David&quot;,&quot;parse-names&quot;:false,&quot;dropping-particle&quot;:&quot;&quot;,&quot;non-dropping-particle&quot;:&quot;&quot;},{&quot;family&quot;:&quot;Simpson&quot;,&quot;given&quot;:&quot;Stephen J.&quot;,&quot;parse-names&quot;:false,&quot;dropping-particle&quot;:&quot;&quot;,&quot;non-dropping-particle&quot;:&quot;&quot;}],&quot;container-title&quot;:&quot;PLoS ONE&quot;,&quot;DOI&quot;:&quot;10.1371/journal.pone.0025929&quot;,&quot;ISSN&quot;:&quot;19326203&quot;,&quot;PMID&quot;:&quot;22022472&quot;,&quot;issued&quot;:{&quot;date-parts&quot;:[[2011,10,12]]},&quot;abstract&quot;:&quot;A significant contributor to the rising rates of human obesity is an increase in energy intake. The 'protein leverage hypothesis' proposes that a dominant appetite for protein in conjunction with a decline in the ratio of protein to fat and carbohydrate in the diet drives excess energy intake and could therefore promote the development of obesity. Our aim was to test the 'protein leverage hypothesis' in lean humans by disguising the macronutrient composition of foods offered to subjects under ad libitum feeding conditions. Energy intakes and hunger ratings were measured for 22 lean subjects studied over three 4-day periods of in-house dietary manipulation. Subjects were restricted to fixed menus in random order comprising 28 foods designed to be similar in palatability, availability, variety and sensory quality and providing 10%, 15% or 25% energy as protein. Nutrient and energy intake was calculated as the product of the amount of each food eaten and its composition. Lowering the percent protein of the diet from 15% to 10% resulted in higher (+12±4.5%, p = 0.02) total energy intake, predominantly from savoury-flavoured foods available between meals. This increased energy intake was not sufficient to maintain protein intake constant, indicating that protein leverage is incomplete. Urinary urea on the 10% and 15% protein diets did not differ statistically, nor did they differ from habitual values prior to the study. In contrast, increasing protein from 15% to 25% did not alter energy intake. On the fourth day of the trial, however, there was a greater increase in the hunger score between 1-2 h after the 10% protein breakfast versus the 25% protein breakfast (1.6±0.4 vs 25%: 0.5±0.3, p = 0.005). In our study population a change in the nutritional environment that dilutes dietary protein with carbohydrate and fat promotes overconsumption, enhancing the risk for potential weight gain. © 2011 Gosby et al.&quot;,&quot;issue&quot;:&quot;10&quot;,&quot;volume&quot;:&quot;6&quot;,&quot;container-title-short&quot;:&quot;PLoS One&quot;},&quot;isTemporary&quot;:false},{&quot;id&quot;:&quot;41f56614-e63b-3acf-8ae1-fdaee88215ee&quot;,&quot;itemData&quot;:{&quot;type&quot;:&quot;article-journal&quot;,&quot;id&quot;:&quot;41f56614-e63b-3acf-8ae1-fdaee88215ee&quot;,&quot;title&quot;:&quot;Protein leverage and energy intake&quot;,&quot;author&quot;:[{&quot;family&quot;:&quot;Gosby&quot;,&quot;given&quot;:&quot;A. K.&quot;,&quot;parse-names&quot;:false,&quot;dropping-particle&quot;:&quot;&quot;,&quot;non-dropping-particle&quot;:&quot;&quot;},{&quot;family&quot;:&quot;Conigrave&quot;,&quot;given&quot;:&quot;A. D.&quot;,&quot;parse-names&quot;:false,&quot;dropping-particle&quot;:&quot;&quot;,&quot;non-dropping-particle&quot;:&quot;&quot;},{&quot;family&quot;:&quot;Raubenheimer&quot;,&quot;given&quot;:&quot;D.&quot;,&quot;parse-names&quot;:false,&quot;dropping-particle&quot;:&quot;&quot;,&quot;non-dropping-particle&quot;:&quot;&quot;},{&quot;family&quot;:&quot;Simpson&quot;,&quot;given&quot;:&quot;S. J.&quot;,&quot;parse-names&quot;:false,&quot;dropping-particle&quot;:&quot;&quot;,&quot;non-dropping-particle&quot;:&quot;&quot;}],&quot;container-title&quot;:&quot;Obesity Reviews&quot;,&quot;accessed&quot;:{&quot;date-parts&quot;:[[2023,1,6]]},&quot;DOI&quot;:&quot;10.1111/OBR.12131&quot;,&quot;ISSN&quot;:&quot;1467-789X&quot;,&quot;PMID&quot;:&quot;24588967&quot;,&quot;URL&quot;:&quot;https://onlinelibrary.wiley.com/doi/full/10.1111/obr.12131&quot;,&quot;issued&quot;:{&quot;date-parts&quot;:[[2014,3,1]]},&quot;page&quot;:&quot;183-191&quot;,&quot;abstract&quot;:&quot;Increased energy intakes are contributing to overweight and obesity. Growing evidence supports the role of protein appetite in driving excess intake when dietary protein is diluted (the protein leverage hypothesis). Understanding the interactions between dietary macronutrient balance and nutrient-specific appetite systems will be required for designing dietary interventions that work with, rather than against, basic regulatory physiology. Data were collected from 38 published experimental trials measuring ad libitum intake in subjects confined to menus differing in macronutrient composition. Collectively, these trials encompassed considerable variation in percent protein (spanning 8-54% of total energy), carbohydrate (1.6-72%) and fat (11-66%). The data provide an opportunity to describe the individual and interactive effects of dietary protein, carbohydrate and fat on the control of total energy intake. Percent dietary protein was negatively associated with total energy intake (F=6.9, P&lt;0.0001) irrespective of whether carbohydrate (F=0, P=0.7) or fat (F=0, P=0.5) were the diluents of protein. The analysis strongly supports a role for protein leverage in lean, overweight and obese humans. A better appreciation of the targets and regulatory priorities for protein, carbohydrate and fat intake will inform the design of effective and health-promoting weight loss diets, food labelling policies, food production systems and regulatory frameworks. © 2013 International Association for the Study of Obesity.&quot;,&quot;publisher&quot;:&quot;John Wiley &amp; Sons, Ltd&quot;,&quot;issue&quot;:&quot;3&quot;,&quot;volume&quot;:&quot;15&quot;,&quot;container-title-short&quot;:&quot;&quot;},&quot;isTemporary&quot;:false},{&quot;id&quot;:&quot;c100691c-ebf5-304a-af2c-6eb0e385a473&quot;,&quot;itemData&quot;:{&quot;type&quot;:&quot;article&quot;,&quot;id&quot;:&quot;c100691c-ebf5-304a-af2c-6eb0e385a473&quot;,&quot;title&quot;:&quot;Systematic review and meta-analysis of protein intake to support muscle mass and function in healthy adults&quot;,&quot;author&quot;:[{&quot;family&quot;:&quot;Nunes&quot;,&quot;given&quot;:&quot;Everson A.&quot;,&quot;parse-names&quot;:false,&quot;dropping-particle&quot;:&quot;&quot;,&quot;non-dropping-particle&quot;:&quot;&quot;},{&quot;family&quot;:&quot;Colenso-Semple&quot;,&quot;given&quot;:&quot;Lauren&quot;,&quot;parse-names&quot;:false,&quot;dropping-particle&quot;:&quot;&quot;,&quot;non-dropping-particle&quot;:&quot;&quot;},{&quot;family&quot;:&quot;McKellar&quot;,&quot;given&quot;:&quot;Sean R.&quot;,&quot;parse-names&quot;:false,&quot;dropping-particle&quot;:&quot;&quot;,&quot;non-dropping-particle&quot;:&quot;&quot;},{&quot;family&quot;:&quot;Yau&quot;,&quot;given&quot;:&quot;Thomas&quot;,&quot;parse-names&quot;:false,&quot;dropping-particle&quot;:&quot;&quot;,&quot;non-dropping-particle&quot;:&quot;&quot;},{&quot;family&quot;:&quot;Ali&quot;,&quot;given&quot;:&quot;Muhammad Usman&quot;,&quot;parse-names&quot;:false,&quot;dropping-particle&quot;:&quot;&quot;,&quot;non-dropping-particle&quot;:&quot;&quot;},{&quot;family&quot;:&quot;Fitzpatrick-Lewis&quot;,&quot;given&quot;:&quot;Donna&quot;,&quot;parse-names&quot;:false,&quot;dropping-particle&quot;:&quot;&quot;,&quot;non-dropping-particle&quot;:&quot;&quot;},{&quot;family&quot;:&quot;Sherifali&quot;,&quot;given&quot;:&quot;Diana&quot;,&quot;parse-names&quot;:false,&quot;dropping-particle&quot;:&quot;&quot;,&quot;non-dropping-particle&quot;:&quot;&quot;},{&quot;family&quot;:&quot;Gaudichon&quot;,&quot;given&quot;:&quot;Claire&quot;,&quot;parse-names&quot;:false,&quot;dropping-particle&quot;:&quot;&quot;,&quot;non-dropping-particle&quot;:&quot;&quot;},{&quot;family&quot;:&quot;Tomé&quot;,&quot;given&quot;:&quot;Daniel&quot;,&quot;parse-names&quot;:false,&quot;dropping-particle&quot;:&quot;&quot;,&quot;non-dropping-particle&quot;:&quot;&quot;},{&quot;family&quot;:&quot;Atherton&quot;,&quot;given&quot;:&quot;Philip J.&quot;,&quot;parse-names&quot;:false,&quot;dropping-particle&quot;:&quot;&quot;,&quot;non-dropping-particle&quot;:&quot;&quot;},{&quot;family&quot;:&quot;Robles&quot;,&quot;given&quot;:&quot;Maria Camprubi&quot;,&quot;parse-names&quot;:false,&quot;dropping-particle&quot;:&quot;&quot;,&quot;non-dropping-particle&quot;:&quot;&quot;},{&quot;family&quot;:&quot;Naranjo-Modad&quot;,&quot;given&quot;:&quot;Sandra&quot;,&quot;parse-names&quot;:false,&quot;dropping-particle&quot;:&quot;&quot;,&quot;non-dropping-particle&quot;:&quot;&quot;},{&quot;family&quot;:&quot;Braun&quot;,&quot;given&quot;:&quot;Michelle&quot;,&quot;parse-names&quot;:false,&quot;dropping-particle&quot;:&quot;&quot;,&quot;non-dropping-particle&quot;:&quot;&quot;},{&quot;family&quot;:&quot;Landi&quot;,&quot;given&quot;:&quot;Francesco&quot;,&quot;parse-names&quot;:false,&quot;dropping-particle&quot;:&quot;&quot;,&quot;non-dropping-particle&quot;:&quot;&quot;},{&quot;family&quot;:&quot;Phillips&quot;,&quot;given&quot;:&quot;Stuart M.&quot;,&quot;parse-names&quot;:false,&quot;dropping-particle&quot;:&quot;&quot;,&quot;non-dropping-particle&quot;:&quot;&quot;}],&quot;container-title&quot;:&quot;Journal of Cachexia, Sarcopenia and Muscle&quot;,&quot;DOI&quot;:&quot;10.1002/jcsm.12922&quot;,&quot;ISSN&quot;:&quot;21906009&quot;,&quot;PMID&quot;:&quot;35187864&quot;,&quot;issued&quot;:{&quot;date-parts&quot;:[[2022,4,1]]},&quot;page&quot;:&quot;795-810&quot;,&quot;abstract&quot;:&quot;We performed a systematic review, meta-analysis, and meta-regression to determine if increasing daily protein ingestion contributes to gaining lean body mass (LBM), muscle strength, and physical/functional test performance in healthy subjects. A protocol for the present study was registered (PROSPERO, CRD42020159001), and a systematic search of Medline, Embase, CINAHL, and Web of Sciences databases was undertaken. Only randomized controlled trials (RCT) where participants increased their daily protein intake and were healthy and non-obese adults were included. Research questions focused on the main effects on the outcomes of interest and subgroup analysis, splitting the studies by participation in a resistance exercise (RE), age (&lt;65 or ≥65 years old), and levels of daily protein ingestion. Three-level random-effects meta-analyses and meta-regressions were conducted on data from 74 RCT. Most of the selected studies tested the effects of additional protein ingestion during RE training. The evidence suggests that increasing daily protein ingestion may enhance gains in LBM in studies enrolling subjects in RE (SMD [standardized mean difference] = 0.22, 95% CI [95% confidence interval] 0.14:0.30, P &lt; 0.01, 62 studies, moderate level of evidence). The effect on LBM was significant in subjects ≥65 years old ingesting 1.2–1.59 g of protein/kg/day and for younger subjects (&lt;65 years old) ingesting ≥1.6 g of protein/kg/day submitted to RE. Lower-body strength gain was slightly higher by additional protein ingestion at ≥1.6 g of protein/kg/day during RE training (SMD = 0.40, 95% CI 0.09:0.35, P &lt; 0.01, 19 studies, low level of evidence). Bench press strength is slightly increased by ingesting more protein in &lt;65 years old subjects during RE training (SMD = 0.18, 95% CI 0.03:0.33, P = 0.01, 32 studies, low level of evidence). The effects of ingesting more protein are unclear when assessing handgrip strength and only marginal for performance in physical function tests. In conclusion, increasing daily protein ingestion results in small additional gains in LBM and lower body muscle strength gains in healthy adults enrolled in resistance exercise training. There is a slight effect on bench press strength and minimal effect performance in physical function tests. The effect on handgrip strength is unclear.&quot;,&quot;publisher&quot;:&quot;John Wiley and Sons Inc&quot;,&quot;issue&quot;:&quot;2&quot;,&quot;volume&quot;:&quot;13&quot;,&quot;container-title-short&quot;:&quot;J Cachexia Sarcopenia Muscle&quot;},&quot;isTemporary&quot;:false},{&quot;id&quot;:&quot;19c0cb65-1fa1-3073-81fe-77df003ed938&quot;,&quot;itemData&quot;:{&quot;type&quot;:&quot;article-journal&quot;,&quot;id&quot;:&quot;19c0cb65-1fa1-3073-81fe-77df003ed938&quot;,&quot;title&quot;:&quot;Diet strategies for promoting healthy aging and longevity: An epidemiological perspective&quot;,&quot;author&quot;:[{&quot;family&quot;:&quot;Hu&quot;,&quot;given&quot;:&quot;Frank B.&quot;,&quot;parse-names&quot;:false,&quot;dropping-particle&quot;:&quot;&quot;,&quot;non-dropping-particle&quot;:&quot;&quot;}],&quot;container-title&quot;:&quot;Journal of Internal Medicine&quot;,&quot;container-title-short&quot;:&quot;J Intern Med&quot;,&quot;accessed&quot;:{&quot;date-parts&quot;:[[2024,4,11]]},&quot;DOI&quot;:&quot;10.1111/JOIM.13728&quot;,&quot;ISSN&quot;:&quot;1365-2796&quot;,&quot;PMID&quot;:&quot;37867396&quot;,&quot;URL&quot;:&quot;https://onlinelibrary.wiley.com/doi/full/10.1111/joim.13728&quot;,&quot;issued&quot;:{&quot;date-parts&quot;:[[2024,4,1]]},&quot;page&quot;:&quot;508-531&quot;,&quot;abstract&quot;:&quot;In recent decades, global life expectancies have risen significantly, accompanied by a marked increase in chronic diseases and population aging. This narrative review aims to summarize recent findings on the dietary factors influencing chronic diseases and longevity, primarily from large cohort studies. First, maintaining a healthy weight throughout life is pivotal for healthy aging and longevity, mirroring the benefits of lifelong, moderate calorie restriction in today's obesogenic food environment. Second, the specific types or food sources of dietary fat, protein, and carbohydrates are more important in influencing chronic disease risk and mortality than their quantity. Third, some traditional diets (e.g., the Mediterranean, Nordic, and Okinawa) and contemporary dietary patterns, such as healthy plant-based diet index, the DASH (dietary approaches to stop hypertension) diet, and alternate healthy eating index, have been associated with lower mortality and healthy longevity. These patterns share many common components (e.g., a predominance of nutrient-rich plant foods; limited red and processed meats; culinary herbs and spices prevalent in global cuisines) while embracing distinct elements from different cultures. Fourth, combining a healthy diet with other lifestyle factors could extend disease-free life expectancies by 8–10 years. While adhering to core principles of healthy diets, it is crucial to adapt dietary recommendations to individual preferences and cultures as well as nutritional needs of aging populations. Public health strategies should aim to create a healthier food environment where nutritious options are readily accessible, especially in public institutions and care facilities for the elderly. Although further mechanistic studies and human trials are needed to better understand molecular effects of diet on aging, there is a pressing need to establish and maintain long-term cohorts studying diet and aging in culturally diverse populations.&quot;,&quot;publisher&quot;:&quot;John Wiley &amp; Sons, Ltd&quot;,&quot;issue&quot;:&quot;4&quot;,&quot;volume&quot;:&quot;295&quot;},&quot;isTemporary&quot;:false}]},{&quot;citationID&quot;:&quot;MENDELEY_CITATION_ca2df241-eaf9-4184-9b6e-009d5d2c4c36&quot;,&quot;properties&quot;:{&quot;noteIndex&quot;:0},&quot;isEdited&quot;:false,&quot;manualOverride&quot;:{&quot;isManuallyOverridden&quot;:true,&quot;citeprocText&quot;:&quot;(Meyer et al., 2000; Park et al., 2009; Streppel et al., 2008; Sturtzel et al., 2009; Tucker &amp;#38; Thomas, 2009; Wood et al., 2007)&quot;,&quot;manualOverrideText&quot;:&quot;[85], [86], [87], [88], [89], [90]&quot;},&quot;citationTag&quot;:&quot;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&quot;,&quot;citationItems&quot;:[{&quot;id&quot;:&quot;f3f7db59-05cd-3eaa-ad52-b4135052f172&quot;,&quot;itemData&quot;:{&quot;type&quot;:&quot;article-journal&quot;,&quot;id&quot;:&quot;f3f7db59-05cd-3eaa-ad52-b4135052f172&quot;,&quot;title&quot;:&quot;Increasing Total Fiber Intake Reduces Risk of Weight and Fat Gains in Women&quot;,&quot;author&quot;:[{&quot;family&quot;:&quot;Tucker&quot;,&quot;given&quot;:&quot;Larry A.&quot;,&quot;parse-names&quot;:false,&quot;dropping-particle&quot;:&quot;&quot;,&quot;non-dropping-particle&quot;:&quot;&quot;},{&quot;family&quot;:&quot;Thomas&quot;,&quot;given&quot;:&quot;Kathryn S.&quot;,&quot;parse-names&quot;:false,&quot;dropping-particle&quot;:&quot;&quot;,&quot;non-dropping-particle&quot;:&quot;&quot;}],&quot;container-title&quot;:&quot;The Journal of Nutrition&quot;,&quot;accessed&quot;:{&quot;date-parts&quot;:[[2023,11,26]]},&quot;DOI&quot;:&quot;10.3945/JN.108.096685&quot;,&quot;ISSN&quot;:&quot;0022-3166&quot;,&quot;PMID&quot;:&quot;19158230&quot;,&quot;issued&quot;:{&quot;date-parts&quot;:[[2009,3,1]]},&quot;page&quot;:&quot;576-581&quot;,&quot;abstract&quot;:&quot;Research investigating fiber intake and changes in weight over time has not controlled for important covariates, especially physical activity. Moreover, studies have rarely examined the influence of fiber on changes in body fat, only weight. Hence, this study was conducted to determine whether changes in fiber intake (total, soluble, and insoluble) influence risk of gaining weight and body fat over time. Another objective was to examine the influence of age, energy intake, activity, season, and other potential confounders. A prospective cohort design was used and 252 women completed baseline and follow-up assessments 20 mo apart. Diet was measured using 7-d weighed food records. Fiber was expressed per 1000 kcal (4187 kJ). Body fat was assessed via the Bod Pod and physical activity was measured using accelerometers over 7 consecutive days. Across the 20 mo, almost 50% of the women gained weight and fat. For each 1 g increase in total fiber consumed, weight decreased by 0.25 kg (P= 0.0061) and fat decreased by 0.25 percentage point (P= 0.0052). Controlling for potential confounders did not affect the relationships, except changes in energy intake, which weakened the associations by 24-32%. Soluble and insoluble fibers were borderline predictors of changes in weight and fat. In conclusion, increasing dietary fiber significantly reduces the risk of gaining weight and fat in women, independent of several potential confounders, including physical activity, dietary fat intake, and others. Fiber's influence seems to occur primarily through reducing energy intake over time. © 2009 American Society for Nutrition.&quot;,&quot;publisher&quot;:&quot;Elsevier&quot;,&quot;issue&quot;:&quot;3&quot;,&quot;volume&quot;:&quot;139&quot;,&quot;container-title-short&quot;:&quot;J Nutr&quot;},&quot;isTemporary&quot;:false},{&quot;id&quot;:&quot;2817f080-662f-3634-b598-ebc59c639980&quot;,&quot;itemData&quot;:{&quot;type&quot;:&quot;article-journal&quot;,&quot;id&quot;:&quot;2817f080-662f-3634-b598-ebc59c639980&quot;,&quot;title&quot;:&quot;Carbohydrates, dietary fiber, and incident type 2 diabetes in older women&quot;,&quot;author&quot;:[{&quot;family&quot;:&quot;Meyer&quot;,&quot;given&quot;:&quot;Katie A.&quot;,&quot;parse-names&quot;:false,&quot;dropping-particle&quot;:&quot;&quot;,&quot;non-dropping-particle&quot;:&quot;&quot;},{&quot;family&quot;:&quot;Kushi&quot;,&quot;given&quot;:&quot;Lawrence H.&quot;,&quot;parse-names&quot;:false,&quot;dropping-particle&quot;:&quot;&quot;,&quot;non-dropping-particle&quot;:&quot;&quot;},{&quot;family&quot;:&quot;Jacobs&quot;,&quot;given&quot;:&quot;David R.&quot;,&quot;parse-names&quot;:false,&quot;dropping-particle&quot;:&quot;&quot;,&quot;non-dropping-particle&quot;:&quot;&quot;},{&quot;family&quot;:&quot;Slavin&quot;,&quot;given&quot;:&quot;Joanne&quot;,&quot;parse-names&quot;:false,&quot;dropping-particle&quot;:&quot;&quot;,&quot;non-dropping-particle&quot;:&quot;&quot;},{&quot;family&quot;:&quot;Sellers&quot;,&quot;given&quot;:&quot;Thomas A.&quot;,&quot;parse-names&quot;:false,&quot;dropping-particle&quot;:&quot;&quot;,&quot;non-dropping-particle&quot;:&quot;&quot;},{&quot;family&quot;:&quot;Folsom&quot;,&quot;given&quot;:&quot;Aaron R.&quot;,&quot;parse-names&quot;:false,&quot;dropping-particle&quot;:&quot;&quot;,&quot;non-dropping-particle&quot;:&quot;&quot;}],&quot;container-title&quot;:&quot;The American Journal of Clinical Nutrition&quot;,&quot;accessed&quot;:{&quot;date-parts&quot;:[[2023,11,26]]},&quot;DOI&quot;:&quot;10.1093/AJCN/71.4.921&quot;,&quot;ISSN&quot;:&quot;0002-9165&quot;,&quot;PMID&quot;:&quot;10731498&quot;,&quot;issued&quot;:{&quot;date-parts&quot;:[[2000,4,1]]},&quot;page&quot;:&quot;921-930&quot;,&quot;abstract&quot;:&quot;Background: Dietary carbohydrates may influence the development of type 2 (non-insulin-dependent) diabetes, for example, through effects on blood glucose and insulin concentrations. Objective: We examined the relations of baseline intake of carbohydrates, dietary fiber, dietary magnesium, and carbohydrate-rich foods and the glycemic index with incidence of diabetes. Design: This was a prospective cohort study of 35988 older Iowa women initially free of diabetes. During 6 y of follow-up, 1141 incident cases of diabetes were reported. Results: Total grain, whole-grain, total dietary fiber, cereal fiber, and dietary magnesium intakes showed strong inverse associations with incidence of diabetes after adjustment for potential nondietary confounding variables. Multivariate-adjusted relative risks of diabetes were 1.0, 0.99, 0.98, 0.92, and 0.79 (P for trend: 0.0089) across quintiles of whole-grain intake; 1.0, 1.09, 1.00, 0.94, and 0.78 (P for trend: 0.005) across quintiles of total dietary fiber intake; and 1.0, 0.81, 0.82, 0.81, and 0.67 (P for trend: 0.0003) across quintiles of dietary magnesium intake. Intakes of total carbohydrates, refined grains, fruit and vegetables, and soluble fiber and the glycemic index were unrelated to diabetes risk. Conclusion: These data support a protective role for grains (particularly whole grains), cereal fiber, and dietary magnesium in the development of diabetes in older women.&quot;,&quot;publisher&quot;:&quot;Elsevier&quot;,&quot;issue&quot;:&quot;4&quot;,&quot;volume&quot;:&quot;71&quot;,&quot;container-title-short&quot;:&quot;Am J Clin Nutr&quot;},&quot;isTemporary&quot;:false},{&quot;id&quot;:&quot;add6ae60-d97c-36d8-b10f-4e3db78015fc&quot;,&quot;itemData&quot;:{&quot;type&quot;:&quot;article-journal&quot;,&quot;id&quot;:&quot;add6ae60-d97c-36d8-b10f-4e3db78015fc&quot;,&quot;title&quot;:&quot;Dietary fiber intake and risk of breast cancer in postmenopausal women: the National Institutes of Health–AARP Diet and Health Study&quot;,&quot;author&quot;:[{&quot;family&quot;:&quot;Park&quot;,&quot;given&quot;:&quot;Yikyung&quot;,&quot;parse-names&quot;:false,&quot;dropping-particle&quot;:&quot;&quot;,&quot;non-dropping-particle&quot;:&quot;&quot;},{&quot;family&quot;:&quot;Brinton&quot;,&quot;given&quot;:&quot;Louise A.&quot;,&quot;parse-names&quot;:false,&quot;dropping-particle&quot;:&quot;&quot;,&quot;non-dropping-particle&quot;:&quot;&quot;},{&quot;family&quot;:&quot;Subar&quot;,&quot;given&quot;:&quot;Amy F.&quot;,&quot;parse-names&quot;:false,&quot;dropping-particle&quot;:&quot;&quot;,&quot;non-dropping-particle&quot;:&quot;&quot;},{&quot;family&quot;:&quot;Hollenbeck&quot;,&quot;given&quot;:&quot;Albert&quot;,&quot;parse-names&quot;:false,&quot;dropping-particle&quot;:&quot;&quot;,&quot;non-dropping-particle&quot;:&quot;&quot;},{&quot;family&quot;:&quot;Schatzkin&quot;,&quot;given&quot;:&quot;Arthur&quot;,&quot;parse-names&quot;:false,&quot;dropping-particle&quot;:&quot;&quot;,&quot;non-dropping-particle&quot;:&quot;&quot;}],&quot;container-title&quot;:&quot;The American Journal of Clinical Nutrition&quot;,&quot;accessed&quot;:{&quot;date-parts&quot;:[[2023,11,26]]},&quot;DOI&quot;:&quot;10.3945/AJCN.2009.27758&quot;,&quot;ISSN&quot;:&quot;0002-9165&quot;,&quot;PMID&quot;:&quot;19625685&quot;,&quot;issued&quot;:{&quot;date-parts&quot;:[[2009,9,1]]},&quot;page&quot;:&quot;644-651&quot;,&quot;abstract&quot;:&quot;Background: Although dietary fiber has been hypothesized to lower risk of breast cancer by modulating estrogen metabolism, the association between dietary fiber intake and risk of breast cancer by hormone receptor status is unclear. Objective: The objective was to examine the relation of dietary fiber intake to breast cancer by hormone receptor status and histologic type among postmenopausal women in the National Institutes of Health-AARP Diet and Health Study (n = 185,598; mean age: 62 y). Design: Dietary intakes were assessed with a food-frequency questionnaire. Incident breast cancer cases were identified through linkage with state cancer registries. Cox proportional hazard models were used to estimate relative risks (RRs) and 2-sided 95% CIs. Results: During an average of 7 y of follow-up, 5461 breast cancer cases were identified, of which 3341 cases had estrogen receptor (ER) and progesterone receptor (PR) status. Dietary fiber intake was inversely associated with breast cancer risk [RR for the highest quintile (Q5) compared with the lowest quintile (Q1): 0.87; 95% CI: 0.77, 0.98; P for trend: 0.02]. The inverse association appeared to be stronger for ER-/PR- tumors (RRQ5vsQ1: 0.56; 95% CI: 0.35, 0.90; P for trend: 0.008; 366 cases) than for ER +/PR+ tumors (RRQ5vsQ1: 0.95; 95% CI: 0.76, 1.20; P for trend: 0.47; 1641 cases). The RRQ5vsQ1 of lobular tumors was 0.66 (95% CI: 0.44, 0.97; P for trend: 0.04), and the RRQ5vsQ1 of ductal tumors was 0.90 (95% CI: 0.77, 1.04; P for trend: 0.10). Fiber from grains, fruit, vegetables, and beans was not related to breast cancer. Conclusion: Our findings suggest that dietary fiber can play a role in preventing breast cancer through nonestrogen pathways among postmenopausal women. © 2009 American Society for Nutrition.&quot;,&quot;publisher&quot;:&quot;Elsevier&quot;,&quot;issue&quot;:&quot;3&quot;,&quot;volume&quot;:&quot;90&quot;,&quot;container-title-short&quot;:&quot;Am J Clin Nutr&quot;},&quot;isTemporary&quot;:false},{&quot;id&quot;:&quot;b1561977-1e20-325a-b3e2-bb05ab144d04&quot;,&quot;itemData&quot;:{&quot;type&quot;:&quot;article-journal&quot;,&quot;id&quot;:&quot;b1561977-1e20-325a-b3e2-bb05ab144d04&quot;,&quot;title&quot;:&quot;Dietary fiber intake in relation to coronary heart disease and all-cause mortality over 40 y: the Zutphen Study&quot;,&quot;author&quot;:[{&quot;family&quot;:&quot;Streppel&quot;,&quot;given&quot;:&quot;Martinette T.&quot;,&quot;parse-names&quot;:false,&quot;dropping-particle&quot;:&quot;&quot;,&quot;non-dropping-particle&quot;:&quot;&quot;},{&quot;family&quot;:&quot;Ocké&quot;,&quot;given&quot;:&quot;Marga C.&quot;,&quot;parse-names&quot;:false,&quot;dropping-particle&quot;:&quot;&quot;,&quot;non-dropping-particle&quot;:&quot;&quot;},{&quot;family&quot;:&quot;Boshuizen&quot;,&quot;given&quot;:&quot;Hendriek C.&quot;,&quot;parse-names&quot;:false,&quot;dropping-particle&quot;:&quot;&quot;,&quot;non-dropping-particle&quot;:&quot;&quot;},{&quot;family&quot;:&quot;Kok&quot;,&quot;given&quot;:&quot;Frans J.&quot;,&quot;parse-names&quot;:false,&quot;dropping-particle&quot;:&quot;&quot;,&quot;non-dropping-particle&quot;:&quot;&quot;},{&quot;family&quot;:&quot;Kromhout&quot;,&quot;given&quot;:&quot;Daan&quot;,&quot;parse-names&quot;:false,&quot;dropping-particle&quot;:&quot;&quot;,&quot;non-dropping-particle&quot;:&quot;&quot;}],&quot;container-title&quot;:&quot;The American Journal of Clinical Nutrition&quot;,&quot;accessed&quot;:{&quot;date-parts&quot;:[[2023,11,26]]},&quot;DOI&quot;:&quot;10.1093/AJCN/88.4.1119&quot;,&quot;ISSN&quot;:&quot;0002-9165&quot;,&quot;PMID&quot;:&quot;18842802&quot;,&quot;issued&quot;:{&quot;date-parts&quot;:[[2008,10,1]]},&quot;page&quot;:&quot;1119-1125&quot;,&quot;abstract&quot;:&quot;Background: Little is known about the effects of dietary fiber intake on long-term mortality. Objective: We aimed to study recent and long-term dietary fiber intake in relation to coronary heart disease and all-cause mortality. Design: The effects of recent and long-term dietary fiber intakes on mortality were investigated in the Zutphen Study, a cohort of 1373 men bom between 1900 and 1920 and examined repeatedly between 1960 and 2000. During that period, 1130 men died, 348 as a result of coronary heart disease. Hazard ratios were obtained from timedependent Cox regression models. Results: Every additional 10 g of recent dietary fiber intake per day reduced coronary heart disease mortality by 17% (95% CI: 2%, 30%) and all-cause mortality by 9% (0%, 18%). The strength of the association between long-term dietary fiber intake and all-cause mortality decreased from age 50 y (hazard ratio: 0.71; 95% CI: 0.55, 0.93) until age 80 y (0.99; 0.87, 1.12). We observed no clear associations for different types of dietary fiber. Conclusions: A higher recent dietary fiber intake was associated with a lower risk of both coronary heart disease and all-cause mortality. For long-term intake, the strength of the association between dietary fiber and all-cause mortality decreased with increasing age. © 2008 American Society for Nutrition.&quot;,&quot;publisher&quot;:&quot;Elsevier&quot;,&quot;issue&quot;:&quot;4&quot;,&quot;volume&quot;:&quot;88&quot;,&quot;container-title-short&quot;:&quot;Am J Clin Nutr&quot;},&quot;isTemporary&quot;:false},{&quot;id&quot;:&quot;c72b09ff-9e6d-3a87-8777-64f6c18cd6ca&quot;,&quot;itemData&quot;:{&quot;type&quot;:&quot;article-journal&quot;,&quot;id&quot;:&quot;c72b09ff-9e6d-3a87-8777-64f6c18cd6ca&quot;,&quot;title&quot;:&quot;Use of fiber instead of laxative treatment in a geriatric hospital to improve the wellbeing of seniors&quot;,&quot;author&quot;:[{&quot;family&quot;:&quot;Sturtzel&quot;,&quot;given&quot;:&quot;B.&quot;,&quot;parse-names&quot;:false,&quot;dropping-particle&quot;:&quot;&quot;,&quot;non-dropping-particle&quot;:&quot;&quot;},{&quot;family&quot;:&quot;Mikulits&quot;,&quot;given&quot;:&quot;C.&quot;,&quot;parse-names&quot;:false,&quot;dropping-particle&quot;:&quot;&quot;,&quot;non-dropping-particle&quot;:&quot;&quot;},{&quot;family&quot;:&quot;Gisinger&quot;,&quot;given&quot;:&quot;C.&quot;,&quot;parse-names&quot;:false,&quot;dropping-particle&quot;:&quot;&quot;,&quot;non-dropping-particle&quot;:&quot;&quot;},{&quot;family&quot;:&quot;Elmadfa&quot;,&quot;given&quot;:&quot;Ibrahim&quot;,&quot;parse-names&quot;:false,&quot;dropping-particle&quot;:&quot;&quot;,&quot;non-dropping-particle&quot;:&quot;&quot;}],&quot;container-title&quot;:&quot;Journal of Nutrition, Health and Aging&quot;,&quot;accessed&quot;:{&quot;date-parts&quot;:[[2023,8,8]]},&quot;DOI&quot;:&quot;10.1007/S12603-009-0020-2/METRICS&quot;,&quot;ISSN&quot;:&quot;12797707&quot;,&quot;PMID&quot;:&quot;19214342&quot;,&quot;URL&quot;:&quot;https://link.springer.com/article/10.1007/s12603-009-0020-2&quot;,&quot;issued&quot;:{&quot;date-parts&quot;:[[2009,4,30]]},&quot;page&quot;:&quot;136-139&quot;,&quot;abstract&quot;:&quot;Introduction: Constipation is a common problem in the elderly population, especially in geriatric wards. Laxatives are the most preferred solution but current studies link constipation and laxative use to weight-loss and malnutrition in nursing homes. Dietary fibers also affect stool weight and transit time. So, oat-bran effectiveness in reducing the need for bowel medication and weight-loss for geriatric care patients was examined in a geriatric hospital. Aim: To determine whether the addition of oat-bran to common oral diet can reduce the use of laxatives and improve the wellbeing and bodyweight of the inhabitants of a long-term-care facility. Methods: The study was designed as a controlled blind intervention trial among 30 frail inhabitants of a geriatric hospital aged 57-100 years with laxative use. Including criteria were: oral food intake and laxatives as therapy and excluding criteria were: parenteral and enteral feeding, surgeries in the gastro- intestinal tract, drugs that shorten or lengthen the passage through the gut, risk of aspiration, swallowing troubles. An intervention and a control group were formed. 15 of them received 7-8g oat-bran/d for 12 weeks (fiber group) mixed up in the daily common diet of the ward and 15 served as control (control group). Data collection: Bodyweight was taken at baseline, after 6 weeks and at the end of the supplementation. Data on laxative use, stool frequency and the eating habits of the elderly were recorded. Results: Laxatives were successfully discontinued by 59% (p&lt;0.001) in the fiber-group; in the control-group there was an increase of 8% (p=0,218). Bodyweight remained constant in the fiber-group and decreased in the control-group (p=0,002). The oat-fiber supplementation in the introduced form was well tolerated. Conclusions: Use of oat-fiber allowed discontinuation of laxatives by 59% while improving body-weight and wellbeing of the seniors. Fiber supplementation is a safe and convenient alternative to laxatives in a geriatric hospital.&quot;,&quot;publisher&quot;:&quot;Springer-Verlag Italia s.r.l.&quot;,&quot;issue&quot;:&quot;2&quot;,&quot;volume&quot;:&quot;13&quot;,&quot;container-title-short&quot;:&quot;&quot;},&quot;isTemporary&quot;:false},{&quot;id&quot;:&quot;38da684c-7b34-37a9-bf53-cafbc4f0a8b0&quot;,&quot;itemData&quot;:{&quot;type&quot;:&quot;article-journal&quot;,&quot;id&quot;:&quot;38da684c-7b34-37a9-bf53-cafbc4f0a8b0&quot;,&quot;title&quot;:&quot;Effects of a carbohydrate-restricted diet with and without supplemental soluble fiber on plasma low-density lipoprotein cholesterol and other clinical markers of cardiovascular risk&quot;,&quot;author&quot;:[{&quot;family&quot;:&quot;Wood&quot;,&quot;given&quot;:&quot;Richard J.&quot;,&quot;parse-names&quot;:false,&quot;dropping-particle&quot;:&quot;&quot;,&quot;non-dropping-particle&quot;:&quot;&quot;},{&quot;family&quot;:&quot;Fernandez&quot;,&quot;given&quot;:&quot;Maria Luz&quot;,&quot;parse-names&quot;:false,&quot;dropping-particle&quot;:&quot;&quot;,&quot;non-dropping-particle&quot;:&quot;&quot;},{&quot;family&quot;:&quot;Sharman&quot;,&quot;given&quot;:&quot;Matthew J.&quot;,&quot;parse-names&quot;:false,&quot;dropping-particle&quot;:&quot;&quot;,&quot;non-dropping-particle&quot;:&quot;&quot;},{&quot;family&quot;:&quot;Silvestre&quot;,&quot;given&quot;:&quot;Ricardo&quot;,&quot;parse-names&quot;:false,&quot;dropping-particle&quot;:&quot;&quot;,&quot;non-dropping-particle&quot;:&quot;&quot;},{&quot;family&quot;:&quot;Greene&quot;,&quot;given&quot;:&quot;Christine M.&quot;,&quot;parse-names&quot;:false,&quot;dropping-particle&quot;:&quot;&quot;,&quot;non-dropping-particle&quot;:&quot;&quot;},{&quot;family&quot;:&quot;Zern&quot;,&quot;given&quot;:&quot;Tosca L.&quot;,&quot;parse-names&quot;:false,&quot;dropping-particle&quot;:&quot;&quot;,&quot;non-dropping-particle&quot;:&quot;&quot;},{&quot;family&quot;:&quot;Shrestha&quot;,&quot;given&quot;:&quot;Sudeep&quot;,&quot;parse-names&quot;:false,&quot;dropping-particle&quot;:&quot;&quot;,&quot;non-dropping-particle&quot;:&quot;&quot;},{&quot;family&quot;:&quot;Judelson&quot;,&quot;given&quot;:&quot;Daniel A.&quot;,&quot;parse-names&quot;:false,&quot;dropping-particle&quot;:&quot;&quot;,&quot;non-dropping-particle&quot;:&quot;&quot;},{&quot;family&quot;:&quot;Gomez&quot;,&quot;given&quot;:&quot;Ana L.&quot;,&quot;parse-names&quot;:false,&quot;dropping-particle&quot;:&quot;&quot;,&quot;non-dropping-particle&quot;:&quot;&quot;},{&quot;family&quot;:&quot;Kraemer&quot;,&quot;given&quot;:&quot;William J.&quot;,&quot;parse-names&quot;:false,&quot;dropping-particle&quot;:&quot;&quot;,&quot;non-dropping-particle&quot;:&quot;&quot;},{&quot;family&quot;:&quot;Volek&quot;,&quot;given&quot;:&quot;Jeff S.&quot;,&quot;parse-names&quot;:false,&quot;dropping-particle&quot;:&quot;&quot;,&quot;non-dropping-particle&quot;:&quot;&quot;}],&quot;container-title&quot;:&quot;Metabolism&quot;,&quot;accessed&quot;:{&quot;date-parts&quot;:[[2023,8,8]]},&quot;DOI&quot;:&quot;10.1016/J.METABOL.2006.08.021&quot;,&quot;ISSN&quot;:&quot;0026-0495&quot;,&quot;PMID&quot;:&quot;17161227&quot;,&quot;issued&quot;:{&quot;date-parts&quot;:[[2007,1,1]]},&quot;page&quot;:&quot;58-67&quot;,&quot;abstract&quot;:&quot;Carbohydrate-restricted diets (CRDs) promote weight loss, reductions in plasma triacylglycerol (TAG) levels, and increases in high-density lipoprotein cholesterol (HDL-C) levels but may cause undesirable low-density lipoprotein cholesterol (LDL-C) responses in some people. The objective of the present study was to determine the effect of adding soluble fiber to a CRD on plasma LDL-C and other traditionally measured markers of cardiovascular disease. Using a parallel-arm, double-blind, placebo-controlled design, 30 overweight and obese men (body mass index, 25-35 kg/m2) were randomly assigned to supplement a CRD with soluble fiber (Konjac-mannan, 3g/d) (n = 15) or placebo (n = 15). Plasma lipids, anthropometrics, body composition, blood pressure, and nutrient intake were evaluated at baseline and at 6 and 12 weeks. Compliance was excellent as assessed by 7-day weighed dietary records and ketonuria. Both groups experienced decreases in (P &lt; .01) body weight, percent body fat, systolic blood pressure, waist circumference, and plasma glucose levels. After 12 weeks, HDL-C and TAG improved significantly in the fiber (10% and -34%) and placebo (14%, -43%) groups. LDL-C decreased by 17.6% (P &lt; .01) at week 6 and 14.1% (P &lt; .01) at week 12 in the fiber group. Conversely, LDL-C reductions were significant in the placebo group only after 12 weeks (-6.0%, P &lt; .05). We conclude that although clearly effective at lowering LDL-C, adding soluble fiber to a CRD during active and significant weight loss provides no additional benefits to the diet alone. Furthermore, a CRD led to clinically important positive alterations in cardiovascular disease risk factors. © 2007.&quot;,&quot;publisher&quot;:&quot;W.B. Saunders&quot;,&quot;issue&quot;:&quot;1&quot;,&quot;volume&quot;:&quot;56&quot;,&quot;container-title-short&quot;:&quot;&quot;},&quot;isTemporary&quot;:false}]},{&quot;citationID&quot;:&quot;MENDELEY_CITATION_896cd81e-f029-4c87-9ae0-4d957132c7c3&quot;,&quot;properties&quot;:{&quot;noteIndex&quot;:0},&quot;isEdited&quot;:false,&quot;manualOverride&quot;:{&quot;isManuallyOverridden&quot;:true,&quot;citeprocText&quot;:&quot;(Bruins et al., 2019; Kehoe et al., 2019; Rémond et al., 2015)&quot;,&quot;manualOverrideText&quot;:&quot;[5], [15], [91]&quot;},&quot;citationTag&quot;:&quot;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&quot;,&quot;citationItems&quot;:[{&quot;id&quot;:&quot;2fdb7299-29c5-3cb0-8ce5-99e64b487da0&quot;,&quot;itemData&quot;:{&quot;type&quot;:&quot;article-journal&quot;,&quot;id&quot;:&quot;2fdb7299-29c5-3cb0-8ce5-99e64b487da0&quot;,&quot;title&quot;:&quot;Conference on 'Targeted approaches to tackling current nutritional issues' Postgraduate Symposium Nutritional challenges for older adults in Europe: current status and future directions&quot;,&quot;author&quot;:[{&quot;family&quot;:&quot;Kehoe&quot;,&quot;given&quot;:&quot;Laura&quot;,&quot;parse-names&quot;:false,&quot;dropping-particle&quot;:&quot;&quot;,&quot;non-dropping-particle&quot;:&quot;&quot;},{&quot;family&quot;:&quot;Walton&quot;,&quot;given&quot;:&quot;Janette&quot;,&quot;parse-names&quot;:false,&quot;dropping-particle&quot;:&quot;&quot;,&quot;non-dropping-particle&quot;:&quot;&quot;},{&quot;family&quot;:&quot;Flynn&quot;,&quot;given&quot;:&quot;Albert&quot;,&quot;parse-names&quot;:false,&quot;dropping-particle&quot;:&quot;&quot;,&quot;non-dropping-particle&quot;:&quot;&quot;}],&quot;accessed&quot;:{&quot;date-parts&quot;:[[2023,12,14]]},&quot;DOI&quot;:&quot;10.1017/S0029665118002744&quot;,&quot;URL&quot;:&quot;https://doi.org/10.1017/S0029665118002744&quot;,&quot;issued&quot;:{&quot;date-parts&quot;:[[2019]]},&quot;container-title-short&quot;:&quot;&quot;},&quot;isTemporary&quot;:false},{&quot;id&quot;:&quot;5f0ba8f1-b0b2-3e98-9607-a218d37c29e9&quot;,&quot;itemData&quot;:{&quot;type&quot;:&quot;article-journal&quot;,&quot;id&quot;:&quot;5f0ba8f1-b0b2-3e98-9607-a218d37c29e9&quot;,&quot;title&quot;:&quot;Understanding the gastrointestinal tract of the elderly to develop dietary solutions that prevent malnutrition&quot;,&quot;author&quot;:[{&quot;family&quot;:&quot;Rémond&quot;,&quot;given&quot;:&quot;Didier&quot;,&quot;parse-names&quot;:false,&quot;dropping-particle&quot;:&quot;&quot;,&quot;non-dropping-particle&quot;:&quot;&quot;},{&quot;family&quot;:&quot;Shahar&quot;,&quot;given&quot;:&quot;Danit R.&quot;,&quot;parse-names&quot;:false,&quot;dropping-particle&quot;:&quot;&quot;,&quot;non-dropping-particle&quot;:&quot;&quot;},{&quot;family&quot;:&quot;Gille&quot;,&quot;given&quot;:&quot;Doreen&quot;,&quot;parse-names&quot;:false,&quot;dropping-particle&quot;:&quot;&quot;,&quot;non-dropping-particle&quot;:&quot;&quot;},{&quot;family&quot;:&quot;Pinto&quot;,&quot;given&quot;:&quot;Paula&quot;,&quot;parse-names&quot;:false,&quot;dropping-particle&quot;:&quot;&quot;,&quot;non-dropping-particle&quot;:&quot;&quot;},{&quot;family&quot;:&quot;Kachal&quot;,&quot;given&quot;:&quot;Josefa&quot;,&quot;parse-names&quot;:false,&quot;dropping-particle&quot;:&quot;&quot;,&quot;non-dropping-particle&quot;:&quot;&quot;},{&quot;family&quot;:&quot;Peyron&quot;,&quot;given&quot;:&quot;Marie Agnès&quot;,&quot;parse-names&quot;:false,&quot;dropping-particle&quot;:&quot;&quot;,&quot;non-dropping-particle&quot;:&quot;&quot;},{&quot;family&quot;:&quot;Santos&quot;,&quot;given&quot;:&quot;Claudia Nunes&quot;,&quot;parse-names&quot;:false,&quot;dropping-particle&quot;:&quot;&quot;,&quot;non-dropping-particle&quot;:&quot;Dos&quot;},{&quot;family&quot;:&quot;Walther&quot;,&quot;given&quot;:&quot;Barbara&quot;,&quot;parse-names&quot;:false,&quot;dropping-particle&quot;:&quot;&quot;,&quot;non-dropping-particle&quot;:&quot;&quot;},{&quot;family&quot;:&quot;Bordoni&quot;,&quot;given&quot;:&quot;Alessandra&quot;,&quot;parse-names&quot;:false,&quot;dropping-particle&quot;:&quot;&quot;,&quot;non-dropping-particle&quot;:&quot;&quot;},{&quot;family&quot;:&quot;Dupont&quot;,&quot;given&quot;:&quot;Didier&quot;,&quot;parse-names&quot;:false,&quot;dropping-particle&quot;:&quot;&quot;,&quot;non-dropping-particle&quot;:&quot;&quot;},{&quot;family&quot;:&quot;Tomás-Cobos&quot;,&quot;given&quot;:&quot;Lidia&quot;,&quot;parse-names&quot;:false,&quot;dropping-particle&quot;:&quot;&quot;,&quot;non-dropping-particle&quot;:&quot;&quot;},{&quot;family&quot;:&quot;Vergères&quot;,&quot;given&quot;:&quot;Guy&quot;,&quot;parse-names&quot;:false,&quot;dropping-particle&quot;:&quot;&quot;,&quot;non-dropping-particle&quot;:&quot;&quot;}],&quot;container-title&quot;:&quot;Oncotarget&quot;,&quot;container-title-short&quot;:&quot;Oncotarget&quot;,&quot;accessed&quot;:{&quot;date-parts&quot;:[[2023,7,23]]},&quot;DOI&quot;:&quot;10.18632/ONCOTARGET.4030&quot;,&quot;ISSN&quot;:&quot;19492553&quot;,&quot;PMID&quot;:&quot;26091351&quot;,&quot;URL&quot;:&quot;/pmc/articles/PMC4546438/&quot;,&quot;issued&quot;:{&quot;date-parts&quot;:[[2015,6,6]]},&quot;page&quot;:&quot;13858&quot;,&quot;abstract&quot;:&quot;Although the prevalence of malnutrition in the old age is increasing worldwide a synthetic understanding of the impact of aging on the intake, digestion, and absorption of nutrients is still lacking. This review article aims at filling the gap in knowledge between the functional decline of the aging gastrointestinal tract (GIT) and the consequences of malnutrition on the health status of elderly. Changes in the aging GIT include the mechanical disintegration of food, gastrointestinal motor function, food transit, chemical food digestion, and functionality of the intestinal wall. These alterations progressively decrease the ability of the GIT to provide the aging organism with adequate levels of nutrients, what contributes to the development of malnutrition. Malnutrition, in turn, increases the risks for the development of a range of pathologies associated with most organ systems, in particular the nervous-, muscoskeletal-, cardiovascular-, immune-, and skin systems. In addition to psychological, economics, and societal factors, dietary solutions preventing malnutrition should thus propose dietary guidelines and food products that integrate knowledge on the functionality of the aging GIT and the nutritional status of the elderly. Achieving this goal will request the identification, validation, and correlative analysis of biomarkers of food intake, nutrient bioavailability, and malnutrition.&quot;,&quot;publisher&quot;:&quot;Impact Journals, LLC&quot;,&quot;issue&quot;:&quot;16&quot;,&quot;volume&quot;:&quot;6&quot;},&quot;isTemporary&quot;:false},{&quot;id&quot;:&quot;d70153c4-0b07-3ee2-94f2-4751a9d83432&quot;,&quot;itemData&quot;:{&quot;type&quot;:&quot;article&quot;,&quot;id&quot;:&quot;d70153c4-0b07-3ee2-94f2-4751a9d83432&quot;,&quot;title&quot;:&quot;The role of nutrients in reducing the risk for noncommunicable diseases during aging&quot;,&quot;author&quot;:[{&quot;family&quot;:&quot;Bruins&quot;,&quot;given&quot;:&quot;Maaike J.&quot;,&quot;parse-names&quot;:false,&quot;dropping-particle&quot;:&quot;&quot;,&quot;non-dropping-particle&quot;:&quot;&quot;},{&quot;family&quot;:&quot;Dael&quot;,&quot;given&quot;:&quot;Peter&quot;,&quot;parse-names&quot;:false,&quot;dropping-particle&quot;:&quot;&quot;,&quot;non-dropping-particle&quot;:&quot;Van&quot;},{&quot;family&quot;:&quot;Eggersdorfer&quot;,&quot;given&quot;:&quot;Manfred&quot;,&quot;parse-names&quot;:false,&quot;dropping-particle&quot;:&quot;&quot;,&quot;non-dropping-particle&quot;:&quot;&quot;}],&quot;container-title&quot;:&quot;Nutrients&quot;,&quot;DOI&quot;:&quot;10.3390/nu11010085&quot;,&quot;ISSN&quot;:&quot;20726643&quot;,&quot;PMID&quot;:&quot;30621135&quot;,&quot;issued&quot;:{&quot;date-parts&quot;:[[2019,1,1]]},&quot;abstract&quot;:&quot;An increasing aging population worldwide accounts for a growing share of noncommunicable diseases (NCDs) of the overall social and economic burden. Dietary and nutritional approaches are of paramount importance in the management of NCDs. As a result, nutrition programs are increasingly integrated into public health policies. At present, programs aimed at reducing the burden of NCDs have focused mostly on the excess of unhealthy nutrient intakes whereas the importance of optimizing adequate essential and semi-essential nutrient intakes and nutrient-rich diets has received less attention. Surveys indicate that nutrient intakes of the aging population are insufficient to optimally support healthy aging. Vitamin and mineral deficiencies in older adults are related to increased risk of NCDs including fatigue, cardiovascular disease, and cognitive and neuromuscular function impairments. Reviewed literature demonstrates that improving intake for certain nutrients may be important in reducing progress of NCDs such as musculoskeletal disorders, dementia, loss of vision, and cardiometabolic diseases during aging. Current knowledge concerning improving individual nutrient intakes to reduce progression of chronic disease is still emerging with varying effect sizes and levels of evidence. Most pronounced benefits of nutrients were found in participants who had low nutrient intake or status at baseline or who had increased genetic and metabolic needs for that nutrient. Authorities should implement ways to meet optimize essential nutrient requirements as an integral part of their strategies to address NCDs.&quot;,&quot;publisher&quot;:&quot;MDPI AG&quot;,&quot;issue&quot;:&quot;1&quot;,&quot;volume&quot;:&quot;11&quot;,&quot;container-title-short&quot;:&quot;Nutrients&quot;},&quot;isTemporary&quot;:false}]},{&quot;citationID&quot;:&quot;MENDELEY_CITATION_6f794613-2fa6-472f-bc23-c54ab9327960&quot;,&quot;properties&quot;:{&quot;noteIndex&quot;:0},&quot;isEdited&quot;:false,&quot;manualOverride&quot;:{&quot;isManuallyOverridden&quot;:true,&quot;citeprocText&quot;:&quot;(Vandenberghe-Descamps et al., 2017, 2018)&quot;,&quot;manualOverrideText&quot;:&quot;[68], [100]&quot;},&quot;citationTag&quot;:&quot;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&quot;,&quot;citationItems&quot;:[{&quot;id&quot;:&quot;f59dd6a8-335c-3e94-b335-af8af675bef0&quot;,&quot;itemData&quot;:{&quot;type&quot;:&quot;article-journal&quot;,&quot;id&quot;:&quot;f59dd6a8-335c-3e94-b335-af8af675bef0&quot;,&quot;title&quot;:&quot;Using food comfortability to compare food's sensory characteristics expectations of elderly people with or without oral health problems&quot;,&quot;author&quot;:[{&quot;family&quot;:&quot;Vandenberghe-Descamps&quot;,&quot;given&quot;:&quot;Mathilde&quot;,&quot;parse-names&quot;:false,&quot;dropping-particle&quot;:&quot;&quot;,&quot;non-dropping-particle&quot;:&quot;&quot;},{&quot;family&quot;:&quot;Sulmont-Rossé&quot;,&quot;given&quot;:&quot;Claire&quot;,&quot;parse-names&quot;:false,&quot;dropping-particle&quot;:&quot;&quot;,&quot;non-dropping-particle&quot;:&quot;&quot;},{&quot;family&quot;:&quot;Septier&quot;,&quot;given&quot;:&quot;Chantal&quot;,&quot;parse-names&quot;:false,&quot;dropping-particle&quot;:&quot;&quot;,&quot;non-dropping-particle&quot;:&quot;&quot;},{&quot;family&quot;:&quot;Feron&quot;,&quot;given&quot;:&quot;Gilles&quot;,&quot;parse-names&quot;:false,&quot;dropping-particle&quot;:&quot;&quot;,&quot;non-dropping-particle&quot;:&quot;&quot;},{&quot;family&quot;:&quot;Labouré&quot;,&quot;given&quot;:&quot;Hélène&quot;,&quot;parse-names&quot;:false,&quot;dropping-particle&quot;:&quot;&quot;,&quot;non-dropping-particle&quot;:&quot;&quot;}],&quot;container-title&quot;:&quot;Journal of Texture Studies&quot;,&quot;DOI&quot;:&quot;10.1111/jtxs.12250&quot;,&quot;ISSN&quot;:&quot;17454603&quot;,&quot;PMID&quot;:&quot;28766750&quot;,&quot;issued&quot;:{&quot;date-parts&quot;:[[2017,8,1]]},&quot;page&quot;:&quot;280-287&quot;,&quot;abstract&quot;:&quot;Food consumption is by far the most important point where food's organoleptic properties can be perceived and can elicit sensory pleasure. Ageing is often accompanied by oral impairments. Those impairments may impact food perception by changing texture perception and the release of flavor components, which have a significant impact on food acceptability. The present study aimed at evaluating the impact of oral health on the perception of food comfortability in an elderly population. This was achieved by asking elderly people with a good oral health and elderly people with poor oral health to rate six cereal products and six meat products using a food comfortability questionnaire. Thirty-seven and 35 elderly people (65–87 years old) underwent either a cereal or meat session, respectively. The present study showed very few effects of dental and saliva status on food perception. For the cereal products, a significant effect of dental status was observed for one texture descriptor and one flavor descriptor, and a significant effect of salivary status was observed for two texture descriptors and one flavor descriptor. For the meat products, a significant effect of dental status and a significant effect of salivary status were observed on one flavor descriptor. For both products, no significant impact of dental or salivary status was observed on the general perception of food oral comfort nor on food bolus formation. Future studies exploring the impact of a broader set of oral parameters and potential adapting factors are needed to further explore the results of the present study. Practical applications: During oral food consumption, mastication, salivation, and swallowing play a key role in the acceptance of food and beverages by modulating the perception of texture, taste, and aroma, as well as providing eating comfort by assisting the food breakdown process into a bolus that can be safely swallowed. The age-related oral impairments such as loss of teeth, decrease in salivary flow or dysphagia are known to have an impact on food consumption. However, very few products are developed to skirt those impairments. Therefore, in the context of an ageing population, there is a need to develop functional foods that meet the specific nutritional needs of the elderly population, as well as a well-balanced flavor and texture framework. Considering the large interindividual variability observed on the elderly people, developing adapted functional foods is a major challenge for the food industry and society.&quot;,&quot;publisher&quot;:&quot;Blackwell Publishing Ltd&quot;,&quot;issue&quot;:&quot;4&quot;,&quot;volume&quot;:&quot;48&quot;,&quot;container-title-short&quot;:&quot;J Texture Stud&quot;},&quot;isTemporary&quot;:false},{&quot;id&quot;:&quot;fa59ca47-1c43-30c6-be16-3259106c2459&quot;,&quot;itemData&quot;:{&quot;type&quot;:&quot;article-journal&quot;,&quot;id&quot;:&quot;fa59ca47-1c43-30c6-be16-3259106c2459&quot;,&quot;title&quot;:&quot;Oral comfort: A new concept to understand elderly people’s expectations in terms of food sensory characteristics&quot;,&quot;author&quot;:[{&quot;family&quot;:&quot;Vandenberghe-Descamps&quot;,&quot;given&quot;:&quot;Mathilde&quot;,&quot;parse-names&quot;:false,&quot;dropping-particle&quot;:&quot;&quot;,&quot;non-dropping-particle&quot;:&quot;&quot;},{&quot;family&quot;:&quot;Labouré&quot;,&quot;given&quot;:&quot;Hélène&quot;,&quot;parse-names&quot;:false,&quot;dropping-particle&quot;:&quot;&quot;,&quot;non-dropping-particle&quot;:&quot;&quot;},{&quot;family&quot;:&quot;Septier&quot;,&quot;given&quot;:&quot;Chantal&quot;,&quot;parse-names&quot;:false,&quot;dropping-particle&quot;:&quot;&quot;,&quot;non-dropping-particle&quot;:&quot;&quot;},{&quot;family&quot;:&quot;Feron&quot;,&quot;given&quot;:&quot;Gilles&quot;,&quot;parse-names&quot;:false,&quot;dropping-particle&quot;:&quot;&quot;,&quot;non-dropping-particle&quot;:&quot;&quot;},{&quot;family&quot;:&quot;Sulmont-Rossé&quot;,&quot;given&quot;:&quot;Claire&quot;,&quot;parse-names&quot;:false,&quot;dropping-particle&quot;:&quot;&quot;,&quot;non-dropping-particle&quot;:&quot;&quot;}],&quot;container-title&quot;:&quot;Food Quality and Preference&quot;,&quot;accessed&quot;:{&quot;date-parts&quot;:[[2023,9,13]]},&quot;DOI&quot;:&quot;10.1016/J.FOODQUAL.2017.08.009&quot;,&quot;ISSN&quot;:&quot;0950-3293&quot;,&quot;issued&quot;:{&quot;date-parts&quot;:[[2018,12,1]]},&quot;page&quot;:&quot;57-67&quot;,&quot;abstract&quot;:&quot;In the elderly population, ageing frequently impacts on the different aspects of oral physiology that play a key role in eating behavior. In the context of an aging population, it is crucial to develop a food supply tailored for the elderly people in order to prevent the onset of malnutrition. To meet this challenge, we looked for the concept of “oral comfort” when eating a food. The present study aimed at i) exploring the concept of oral comfort when eating according to elderly people in order to develop a questionnaire to evaluate the oral comfort when eating a food and ii) asking elderly people to evaluate various meat and cereal products using this questionnaire. Results of focus groups highlighted that oral comfort when eating a food is a multi-dimensional concept which includes dimensions related to food oral processing (ability to form and swallow food bolus), food sensory properties (texture and taste) and to a lesser extent pain sensations. Furthermore, the oral comfort questionnaire developed in the present study enabled a discrimination of products and highlighted the fact that some products supposed to fit with elderly people capacities and needs were not rated as the most comfortable foods by the elderly people. The concept of oral comfort when eating a food should be taken into account by those who are willing to design food products tailored to the elderly population. The questionnaire could be an interesting tool to assess oral comfort when eating a food in the elderly population.&quot;,&quot;publisher&quot;:&quot;Elsevier&quot;,&quot;volume&quot;:&quot;70&quot;,&quot;container-title-short&quot;:&quot;Food Qual Prefer&quot;},&quot;isTemporary&quot;:false}]},{&quot;citationID&quot;:&quot;MENDELEY_CITATION_ca9b4880-41e1-4df4-badd-3578c099635b&quot;,&quot;properties&quot;:{&quot;noteIndex&quot;:0},&quot;isEdited&quot;:false,&quot;manualOverride&quot;:{&quot;isManuallyOverridden&quot;:false,&quot;citeprocText&quot;:&quot;(Menard et al., 2023)&quot;,&quot;manualOverrideText&quot;:&quot;&quot;},&quot;citationTag&quot;:&quot;MENDELEY_CITATION_v3_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&quot;,&quot;citationItems&quot;:[{&quot;id&quot;:&quot;b159106f-c143-3316-917e-f454ce0111c6&quot;,&quot;itemData&quot;:{&quot;type&quot;:&quot;article-journal&quot;,&quot;id&quot;:&quot;b159106f-c143-3316-917e-f454ce0111c6&quot;,&quot;title&quot;:&quot;Static in vitro digestion model adapted to the general older adult population: an INFOGEST international consensus&quot;,&quot;author&quot;:[{&quot;family&quot;:&quot;Menard&quot;,&quot;given&quot;:&quot;O.&quot;,&quot;parse-names&quot;:false,&quot;dropping-particle&quot;:&quot;&quot;,&quot;non-dropping-particle&quot;:&quot;&quot;},{&quot;family&quot;:&quot;Lesmes&quot;,&quot;given&quot;:&quot;U.&quot;,&quot;parse-names&quot;:false,&quot;dropping-particle&quot;:&quot;&quot;,&quot;non-dropping-particle&quot;:&quot;&quot;},{&quot;family&quot;:&quot;Shani-Levi&quot;,&quot;given&quot;:&quot;C. S.&quot;,&quot;parse-names&quot;:false,&quot;dropping-particle&quot;:&quot;&quot;,&quot;non-dropping-particle&quot;:&quot;&quot;},{&quot;family&quot;:&quot;Araiza Calahorra&quot;,&quot;given&quot;:&quot;A.&quot;,&quot;parse-names&quot;:false,&quot;dropping-particle&quot;:&quot;&quot;,&quot;non-dropping-particle&quot;:&quot;&quot;},{&quot;family&quot;:&quot;Lavoisier&quot;,&quot;given&quot;:&quot;A.&quot;,&quot;parse-names&quot;:false,&quot;dropping-particle&quot;:&quot;&quot;,&quot;non-dropping-particle&quot;:&quot;&quot;},{&quot;family&quot;:&quot;Morzel&quot;,&quot;given&quot;:&quot;M.&quot;,&quot;parse-names&quot;:false,&quot;dropping-particle&quot;:&quot;&quot;,&quot;non-dropping-particle&quot;:&quot;&quot;},{&quot;family&quot;:&quot;Rieder&quot;,&quot;given&quot;:&quot;A.&quot;,&quot;parse-names&quot;:false,&quot;dropping-particle&quot;:&quot;&quot;,&quot;non-dropping-particle&quot;:&quot;&quot;},{&quot;family&quot;:&quot;Feron&quot;,&quot;given&quot;:&quot;G.&quot;,&quot;parse-names&quot;:false,&quot;dropping-particle&quot;:&quot;&quot;,&quot;non-dropping-particle&quot;:&quot;&quot;},{&quot;family&quot;:&quot;Nebbia&quot;,&quot;given&quot;:&quot;S.&quot;,&quot;parse-names&quot;:false,&quot;dropping-particle&quot;:&quot;&quot;,&quot;non-dropping-particle&quot;:&quot;&quot;},{&quot;family&quot;:&quot;Mashiah&quot;,&quot;given&quot;:&quot;L.&quot;,&quot;parse-names&quot;:false,&quot;dropping-particle&quot;:&quot;&quot;,&quot;non-dropping-particle&quot;:&quot;&quot;},{&quot;family&quot;:&quot;Andres&quot;,&quot;given&quot;:&quot;A.&quot;,&quot;parse-names&quot;:false,&quot;dropping-particle&quot;:&quot;&quot;,&quot;non-dropping-particle&quot;:&quot;&quot;},{&quot;family&quot;:&quot;Bornhorst&quot;,&quot;given&quot;:&quot;G.&quot;,&quot;parse-names&quot;:false,&quot;dropping-particle&quot;:&quot;&quot;,&quot;non-dropping-particle&quot;:&quot;&quot;},{&quot;family&quot;:&quot;Carrière&quot;,&quot;given&quot;:&quot;F.&quot;,&quot;parse-names&quot;:false,&quot;dropping-particle&quot;:&quot;&quot;,&quot;non-dropping-particle&quot;:&quot;&quot;},{&quot;family&quot;:&quot;Egger&quot;,&quot;given&quot;:&quot;L.&quot;,&quot;parse-names&quot;:false,&quot;dropping-particle&quot;:&quot;&quot;,&quot;non-dropping-particle&quot;:&quot;&quot;},{&quot;family&quot;:&quot;Gwala&quot;,&quot;given&quot;:&quot;S.&quot;,&quot;parse-names&quot;:false,&quot;dropping-particle&quot;:&quot;&quot;,&quot;non-dropping-particle&quot;:&quot;&quot;},{&quot;family&quot;:&quot;Heredia&quot;,&quot;given&quot;:&quot;A.&quot;,&quot;parse-names&quot;:false,&quot;dropping-particle&quot;:&quot;&quot;,&quot;non-dropping-particle&quot;:&quot;&quot;},{&quot;family&quot;:&quot;Kirkhus&quot;,&quot;given&quot;:&quot;B.&quot;,&quot;parse-names&quot;:false,&quot;dropping-particle&quot;:&quot;&quot;,&quot;non-dropping-particle&quot;:&quot;&quot;},{&quot;family&quot;:&quot;Macierzanka&quot;,&quot;given&quot;:&quot;A.&quot;,&quot;parse-names&quot;:false,&quot;dropping-particle&quot;:&quot;&quot;,&quot;non-dropping-particle&quot;:&quot;&quot;},{&quot;family&quot;:&quot;Portman&quot;,&quot;given&quot;:&quot;R.&quot;,&quot;parse-names&quot;:false,&quot;dropping-particle&quot;:&quot;&quot;,&quot;non-dropping-particle&quot;:&quot;&quot;},{&quot;family&quot;:&quot;Recio&quot;,&quot;given&quot;:&quot;I.&quot;,&quot;parse-names&quot;:false,&quot;dropping-particle&quot;:&quot;&quot;,&quot;non-dropping-particle&quot;:&quot;&quot;},{&quot;family&quot;:&quot;Santé-Lhoutellier&quot;,&quot;given&quot;:&quot;V.&quot;,&quot;parse-names&quot;:false,&quot;dropping-particle&quot;:&quot;&quot;,&quot;non-dropping-particle&quot;:&quot;&quot;},{&quot;family&quot;:&quot;Tournier&quot;,&quot;given&quot;:&quot;C.&quot;,&quot;parse-names&quot;:false,&quot;dropping-particle&quot;:&quot;&quot;,&quot;non-dropping-particle&quot;:&quot;&quot;},{&quot;family&quot;:&quot;Sarkar&quot;,&quot;given&quot;:&quot;A.&quot;,&quot;parse-names&quot;:false,&quot;dropping-particle&quot;:&quot;&quot;,&quot;non-dropping-particle&quot;:&quot;&quot;},{&quot;family&quot;:&quot;Brodkorb&quot;,&quot;given&quot;:&quot;A.&quot;,&quot;parse-names&quot;:false,&quot;dropping-particle&quot;:&quot;&quot;,&quot;non-dropping-particle&quot;:&quot;&quot;},{&quot;family&quot;:&quot;Mackie&quot;,&quot;given&quot;:&quot;A.&quot;,&quot;parse-names&quot;:false,&quot;dropping-particle&quot;:&quot;&quot;,&quot;non-dropping-particle&quot;:&quot;&quot;},{&quot;family&quot;:&quot;Dupont&quot;,&quot;given&quot;:&quot;D.&quot;,&quot;parse-names&quot;:false,&quot;dropping-particle&quot;:&quot;&quot;,&quot;non-dropping-particle&quot;:&quot;&quot;}],&quot;container-title&quot;:&quot;Food &amp; Function&quot;,&quot;accessed&quot;:{&quot;date-parts&quot;:[[2023,5,15]]},&quot;DOI&quot;:&quot;10.1039/D3FO00535F&quot;,&quot;ISSN&quot;:&quot;2042650X&quot;,&quot;URL&quot;:&quot;https://pubs.rsc.org/en/content/articlehtml/2023/fo/d3fo00535f&quot;,&quot;issued&quot;:{&quot;date-parts&quot;:[[2023]]},&quot;abstract&quot;:&quot;Understanding the mechanisms of food digestion is of paramount importance to determine the effect foods have on human health. Significant knowledge on the fate of food during digestion has been generated in healthy adults due to the development of physiologically-relevant in vitro digestion models. However, it appears that the performance of the oro-gastrointestinal tract is affected by ageing and that a model simulating the digestive conditions found in a younger adult (&lt;65 years) is not relevant for an older adult (&gt;65 years). The objectives of the present paper were: (1) to conduct an exhaustive literature search to find data on the physiological parameters of the older adult oro-gastrointestinal tract, (2) to define the parameters of an in vitro digestion model adapted to the older adult. International experts have discussed all the parameters during a dedicated workshop organized within the INFOGEST network. Data on food bolus properties collected in the older adult were gathered, including food particle size found in older adult boluses. In the stomach and small intestine, data suggest that significant physiological changes are observed between younger and older adults. In the latter, the rate of gastric emptying is slowed down, the pH of the stomach content is higher, the amount of secretions and thus the hydrolytic activities of gastric and intestinal digestive enzymes are reduced and the concentration of bile salts lower. The consensus in vitro digestion model of the older adult proposed here will allow significant progress to be made in understanding the fate of food in this specific population, facilitating the development of foods adapted to their nutritional needs. Nevertheless, better foundational data when available and further refinement of the parameters will be needed to implement the proposed model in the future.&quot;,&quot;publisher&quot;:&quot;Royal Society of Chemistry&quot;,&quot;container-title-short&quot;:&quot;Food Funct&quot;},&quot;isTemporary&quot;:false}]},{&quot;citationID&quot;:&quot;MENDELEY_CITATION_e854a9c7-6ec8-4ad5-8875-a00329bd6eb3&quot;,&quot;properties&quot;:{&quot;noteIndex&quot;:0},&quot;isEdited&quot;:false,&quot;manualOverride&quot;:{&quot;isManuallyOverridden&quot;:true,&quot;citeprocText&quot;:&quot;(Orlien et al., 2021; Sá et al., 2020; Sousa et al., 2023)&quot;,&quot;manualOverrideText&quot;:&quot;[36], [37], [77]&quot;},&quot;citationTag&quot;:&quot;MENDELEY_CITATION_v3_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&quot;,&quot;citationItems&quot;:[{&quot;id&quot;:&quot;e7dfcbb1-24e5-3492-87ba-6820dfe8f6f6&quot;,&quot;itemData&quot;:{&quot;type&quot;:&quot;article-journal&quot;,&quot;id&quot;:&quot;e7dfcbb1-24e5-3492-87ba-6820dfe8f6f6&quot;,&quot;title&quot;:&quot;Food processing for the improvement of plant proteins digestibility&quot;,&quot;author&quot;:[{&quot;family&quot;:&quot;Sá&quot;,&quot;given&quot;:&quot;Amanda Gomes Almeida&quot;,&quot;parse-names&quot;:false,&quot;dropping-particle&quot;:&quot;&quot;,&quot;non-dropping-particle&quot;:&quot;&quot;},{&quot;family&quot;:&quot;Moreno&quot;,&quot;given&quot;:&quot;Yara Maria Franco&quot;,&quot;parse-names&quot;:false,&quot;dropping-particle&quot;:&quot;&quot;,&quot;non-dropping-particle&quot;:&quot;&quot;},{&quot;family&quot;:&quot;Carciofi&quot;,&quot;given&quot;:&quot;Bruno Augusto Mattar&quot;,&quot;parse-names&quot;:false,&quot;dropping-particle&quot;:&quot;&quot;,&quot;non-dropping-particle&quot;:&quot;&quot;}],&quot;container-title&quot;:&quot;Critical Reviews in Food Science and Nutrition&quot;,&quot;accessed&quot;:{&quot;date-parts&quot;:[[2023,12,31]]},&quot;DOI&quot;:&quot;10.1080/10408398.2019.1688249&quot;,&quot;ISSN&quot;:&quot;15497852&quot;,&quot;PMID&quot;:&quot;31760758&quot;,&quot;URL&quot;:&quot;https://www.tandfonline.com/doi/abs/10.1080/10408398.2019.1688249&quot;,&quot;issued&quot;:{&quot;date-parts&quot;:[[2020,11,12]]},&quot;abstract&quot;:&quot;Proteins play an essential role as structural and functional components to maintain growth and other physiological functions in humans (Boye, Wijesinha-Bettoni, and Burlingame 2012; Adenekan et al....&quot;,&quot;publisher&quot;:&quot;Taylor &amp; Francis&quot;,&quot;container-title-short&quot;:&quot;Crit Rev Food Sci Nutr&quot;},&quot;isTemporary&quot;:false},{&quot;id&quot;:&quot;5b224695-2b4b-30b3-b5eb-e5f7feaf0200&quot;,&quot;itemData&quot;:{&quot;type&quot;:&quot;article-journal&quot;,&quot;id&quot;:&quot;5b224695-2b4b-30b3-b5eb-e5f7feaf0200&quot;,&quot;title&quot;:&quot;Effect of processing on in vitro digestibility (IVPD) of food proteins&quot;,&quot;author&quot;:[{&quot;family&quot;:&quot;Orlien&quot;,&quot;given&quot;:&quot;Vibeke&quot;,&quot;parse-names&quot;:false,&quot;dropping-particle&quot;:&quot;&quot;,&quot;non-dropping-particle&quot;:&quot;&quot;},{&quot;family&quot;:&quot;Aalaei&quot;,&quot;given&quot;:&quot;Kataneh&quot;,&quot;parse-names&quot;:false,&quot;dropping-particle&quot;:&quot;&quot;,&quot;non-dropping-particle&quot;:&quot;&quot;},{&quot;family&quot;:&quot;Poojary&quot;,&quot;given&quot;:&quot;Mahesha M.&quot;,&quot;parse-names&quot;:false,&quot;dropping-particle&quot;:&quot;&quot;,&quot;non-dropping-particle&quot;:&quot;&quot;},{&quot;family&quot;:&quot;Nielsen&quot;,&quot;given&quot;:&quot;Dennis S.&quot;,&quot;parse-names&quot;:false,&quot;dropping-particle&quot;:&quot;&quot;,&quot;non-dropping-particle&quot;:&quot;&quot;},{&quot;family&quot;:&quot;Ahrné&quot;,&quot;given&quot;:&quot;Lilia&quot;,&quot;parse-names&quot;:false,&quot;dropping-particle&quot;:&quot;&quot;,&quot;non-dropping-particle&quot;:&quot;&quot;},{&quot;family&quot;:&quot;Carrascal&quot;,&quot;given&quot;:&quot;Jorge Ruiz&quot;,&quot;parse-names&quot;:false,&quot;dropping-particle&quot;:&quot;&quot;,&quot;non-dropping-particle&quot;:&quot;&quot;}],&quot;container-title&quot;:&quot;Critical Reviews in Food Science and Nutrition&quot;,&quot;container-title-short&quot;:&quot;Crit Rev Food Sci Nutr&quot;,&quot;accessed&quot;:{&quot;date-parts&quot;:[[2021,10,26]]},&quot;DOI&quot;:&quot;10.1080/10408398.2021.1980763&quot;,&quot;ISSN&quot;:&quot;15497852&quot;,&quot;URL&quot;:&quot;https://www.tandfonline.com/doi/abs/10.1080/10408398.2021.1980763&quot;,&quot;issued&quot;:{&quot;date-parts&quot;:[[2021,9,30]]},&quot;page&quot;:&quot;1-50&quot;,&quot;publisher&quot;:&quot;Taylor &amp; Francis&quot;,&quot;issue&quot;:&quot;0&quot;,&quot;volume&quot;:&quot;0&quot;},&quot;isTemporary&quot;:false},{&quot;id&quot;:&quot;2d603260-e895-3be4-aae7-cd690e140991&quot;,&quot;itemData&quot;:{&quot;type&quot;:&quot;article-journal&quot;,&quot;id&quot;:&quot;2d603260-e895-3be4-aae7-cd690e140991&quot;,&quot;title&quot;:&quot;In vitro digestibility of dietary proteins and in vitro DIAAS analytical workflow based on the INFOGEST static protocol and its validation with in vivo data&quot;,&quot;author&quot;:[{&quot;family&quot;:&quot;Sousa&quot;,&quot;given&quot;:&quot;Raquel&quot;,&quot;parse-names&quot;:false,&quot;dropping-particle&quot;:&quot;&quot;,&quot;non-dropping-particle&quot;:&quot;&quot;},{&quot;family&quot;:&quot;Recio&quot;,&quot;given&quot;:&quot;Isidra&quot;,&quot;parse-names&quot;:false,&quot;dropping-particle&quot;:&quot;&quot;,&quot;non-dropping-particle&quot;:&quot;&quot;},{&quot;family&quot;:&quot;Heimo&quot;,&quot;given&quot;:&quot;Dominique&quot;,&quot;parse-names&quot;:false,&quot;dropping-particle&quot;:&quot;&quot;,&quot;non-dropping-particle&quot;:&quot;&quot;},{&quot;family&quot;:&quot;Dubois&quot;,&quot;given&quot;:&quot;Sébastien&quot;,&quot;parse-names&quot;:false,&quot;dropping-particle&quot;:&quot;&quot;,&quot;non-dropping-particle&quot;:&quot;&quot;},{&quot;family&quot;:&quot;Moughan&quot;,&quot;given&quot;:&quot;Paul J.&quot;,&quot;parse-names&quot;:false,&quot;dropping-particle&quot;:&quot;&quot;,&quot;non-dropping-particle&quot;:&quot;&quot;},{&quot;family&quot;:&quot;Hodgkinson&quot;,&quot;given&quot;:&quot;Suzanne M.&quot;,&quot;parse-names&quot;:false,&quot;dropping-particle&quot;:&quot;&quot;,&quot;non-dropping-particle&quot;:&quot;&quot;},{&quot;family&quot;:&quot;Portmann&quot;,&quot;given&quot;:&quot;Reto&quot;,&quot;parse-names&quot;:false,&quot;dropping-particle&quot;:&quot;&quot;,&quot;non-dropping-particle&quot;:&quot;&quot;},{&quot;family&quot;:&quot;Egger&quot;,&quot;given&quot;:&quot;Lotti&quot;,&quot;parse-names&quot;:false,&quot;dropping-particle&quot;:&quot;&quot;,&quot;non-dropping-particle&quot;:&quot;&quot;}],&quot;container-title&quot;:&quot;Food Chemistry&quot;,&quot;container-title-short&quot;:&quot;Food Chem&quot;,&quot;accessed&quot;:{&quot;date-parts&quot;:[[2023,9,4]]},&quot;DOI&quot;:&quot;10.1016/J.FOODCHEM.2022.134720&quot;,&quot;ISSN&quot;:&quot;0308-8146&quot;,&quot;PMID&quot;:&quot;36332577&quot;,&quot;issued&quot;:{&quot;date-parts&quot;:[[2023,3,15]]},&quot;page&quot;:&quot;134720&quot;,&quot;abstract&quot;:&quot;The FAO recommends the digestible indispensable amino acid score (DIAAS) to determine protein quality in foods, preferably tested in vivo. Here, the INFOGEST in vitro digestion protocol was applied and supplemented with an analytical workflow allowing the assessment of protein digestibility and DIAAS calculation. The protocol was applied to selected samples WPI, zein, collagen, black beans, pigeon peas, All-Bran®, and peanuts. The total protein digestibility, digestibility of individual amino acids (AA), and DIAAS values were established and compared with in vivo data for the same substrates. Total protein digestibility (total Nitrogen, r = 0.7, P &lt; 0.05; primary amines (OPA), r = 0.6, P &lt; 0.02; total AA, r = 0.6, P &lt; 0.02) and digestibility of individual AA (r = 0.6, P &lt; 0.0001) were in good agreement, between in vitro and in vivo, with a mean difference of 1.2 %. In vitro DIAAS was highly correlated with DIAAS obtained from in vivo true ileal digestibility values (r = 0.96, R2 = 0.89, P &lt; 0.0001) with a mean difference of 0.1 %.&quot;,&quot;publisher&quot;:&quot;Elsevier&quot;,&quot;volume&quot;:&quot;404&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6</Pages>
  <Words>11246</Words>
  <Characters>64107</Characters>
  <Application>Microsoft Office Word</Application>
  <DocSecurity>0</DocSecurity>
  <Lines>534</Lines>
  <Paragraphs>150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75203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Leehen Mashiah</cp:lastModifiedBy>
  <cp:revision>129</cp:revision>
  <cp:lastPrinted>2015-05-12T18:31:00Z</cp:lastPrinted>
  <dcterms:created xsi:type="dcterms:W3CDTF">2025-03-06T09:48:00Z</dcterms:created>
  <dcterms:modified xsi:type="dcterms:W3CDTF">2025-03-11T14:42:00Z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id="OR1VWzL5"/&gt;&lt;style id="http://www.zotero.org/styles/american-political-science-association" locale="en-US" hasBibliography="1" bibliographyStyleHasBeenSet="1"/&gt;&lt;prefs&gt;&lt;pref name="fieldType" value=</vt:lpwstr>
  </property>
  <property fmtid="{D5CDD505-2E9C-101B-9397-08002B2CF9AE}" pid="3" name="ZOTERO_PREF_2">
    <vt:lpwstr>"Field"/&gt;&lt;pref name="storeReferences" value="true"/&gt;&lt;/prefs&gt;&lt;/data&gt;</vt:lpwstr>
  </property>
</Properties>
</file>